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7D0A1A0D" w:rsidR="00F84D65" w:rsidRPr="00F84D65" w:rsidRDefault="00F84D65" w:rsidP="00EF2AAD">
      <w:pPr>
        <w:pBdr>
          <w:left w:val="dotDash" w:sz="4" w:space="4" w:color="FF0000"/>
          <w:right w:val="single" w:sz="48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4B0554E9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 w:rsidRPr="00EF2AAD">
        <w:rPr>
          <w:rFonts w:ascii="Arial" w:hAnsi="Arial" w:cs="Arial"/>
          <w:sz w:val="24"/>
          <w:szCs w:val="24"/>
        </w:rPr>
        <w:t>[…]</w:t>
      </w:r>
    </w:p>
    <w:p w14:paraId="06D02D97" w14:textId="4EBA3CC6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EF2AA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1DA6A90F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13ADD3CE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266D48A7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7E131A42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EF2AA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EF2AAD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5698E702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EF2AAD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EF2AAD">
        <w:rPr>
          <w:rFonts w:ascii="Arial" w:hAnsi="Arial" w:cs="Arial"/>
          <w:sz w:val="24"/>
          <w:szCs w:val="24"/>
          <w:lang w:val="fr-FR"/>
        </w:rPr>
        <w:t>[…]</w:t>
      </w:r>
    </w:p>
    <w:p w14:paraId="049F041E" w14:textId="1C22D97B" w:rsidR="00576C0D" w:rsidRPr="00EF2AA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EF2AAD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EF2AAD">
        <w:rPr>
          <w:rFonts w:ascii="Arial" w:hAnsi="Arial" w:cs="Arial"/>
          <w:sz w:val="24"/>
          <w:szCs w:val="24"/>
          <w:lang w:val="fr-FR"/>
        </w:rPr>
        <w:t>[…]</w:t>
      </w:r>
    </w:p>
    <w:p w14:paraId="61D8B64C" w14:textId="528109C8" w:rsidR="00CC17C5" w:rsidRPr="00EF2AAD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EF2AAD">
        <w:rPr>
          <w:rFonts w:ascii="Arial" w:hAnsi="Arial" w:cs="Arial"/>
          <w:sz w:val="24"/>
          <w:szCs w:val="24"/>
          <w:lang w:val="fr-FR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4D8C8B3B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EF2AAD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03A45136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EF2AAD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EF2AAD">
        <w:rPr>
          <w:rFonts w:ascii="Arial" w:hAnsi="Arial" w:cs="Arial"/>
          <w:sz w:val="24"/>
          <w:szCs w:val="24"/>
          <w:lang w:val="fr-FR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EF2AAD">
        <w:rPr>
          <w:rFonts w:ascii="Arial" w:hAnsi="Arial" w:cs="Arial"/>
          <w:sz w:val="24"/>
          <w:szCs w:val="24"/>
          <w:lang w:val="fr-FR"/>
        </w:rPr>
        <w:t>[…]</w:t>
      </w:r>
    </w:p>
    <w:p w14:paraId="5CB097C3" w14:textId="109F9075" w:rsidR="00F15F53" w:rsidRPr="00F15F53" w:rsidRDefault="00E84D9F" w:rsidP="00F15F53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EF2AA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EF2AA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9"/>
        <w:gridCol w:w="2336"/>
        <w:gridCol w:w="2619"/>
        <w:gridCol w:w="398"/>
        <w:gridCol w:w="844"/>
        <w:gridCol w:w="398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3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E852BEA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EF2AAD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F2AAD" w:rsidRPr="00332BD2" w14:paraId="761D4483" w14:textId="4652111C" w:rsidTr="00EF2AAD">
        <w:trPr>
          <w:trHeight w:val="165"/>
        </w:trPr>
        <w:tc>
          <w:tcPr>
            <w:tcW w:w="1215" w:type="pct"/>
            <w:vMerge w:val="restart"/>
          </w:tcPr>
          <w:p w14:paraId="5BCBBF12" w14:textId="1B1B2A91" w:rsidR="00EF2AAD" w:rsidRPr="00332BD2" w:rsidRDefault="00EF2AA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EF2AAD" w:rsidRPr="00332BD2" w:rsidRDefault="00EF2AA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EF2AAD" w:rsidRPr="00332BD2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4" w:type="pct"/>
          </w:tcPr>
          <w:p w14:paraId="66E625E2" w14:textId="47198A06" w:rsidR="00EF2AAD" w:rsidRPr="00332BD2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2648500E" w14:textId="77777777" w:rsidR="00EF2AAD" w:rsidRPr="00332BD2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5567351D" w14:textId="40A72293" w:rsidR="00EF2AAD" w:rsidRPr="00332BD2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AAD" w:rsidRPr="00332BD2" w14:paraId="7B5ED2FE" w14:textId="77777777" w:rsidTr="00EF2AAD">
        <w:trPr>
          <w:trHeight w:val="165"/>
        </w:trPr>
        <w:tc>
          <w:tcPr>
            <w:tcW w:w="1215" w:type="pct"/>
            <w:vMerge/>
          </w:tcPr>
          <w:p w14:paraId="117A6FB7" w14:textId="77777777" w:rsidR="00EF2AAD" w:rsidRDefault="00EF2AA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211C732F" w14:textId="77777777" w:rsidR="00EF2AAD" w:rsidRDefault="00EF2AA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5B7B9249" w14:textId="77777777" w:rsidR="00EF2AAD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" w:type="pct"/>
          </w:tcPr>
          <w:p w14:paraId="72FFFEA0" w14:textId="77777777" w:rsidR="00EF2AAD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61D8439F" w14:textId="39D0DA27" w:rsidR="00EF2AAD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275" w:type="pct"/>
          </w:tcPr>
          <w:p w14:paraId="2EA7EDE9" w14:textId="6A0F9625" w:rsidR="00EF2AAD" w:rsidRDefault="00EF2AA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B620DF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08639CBD" w14:textId="7080A805" w:rsidR="00F15F53" w:rsidRPr="00F15F53" w:rsidRDefault="00F15F53" w:rsidP="003A5190">
      <w:pPr>
        <w:pStyle w:val="Footer"/>
        <w:spacing w:before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12BAC2D8" w14:textId="6F888B29" w:rsidR="00F15F53" w:rsidRPr="00332BD2" w:rsidRDefault="00F15F53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F15F53">
        <w:rPr>
          <w:rFonts w:ascii="Arial" w:hAnsi="Arial" w:cs="Arial"/>
          <w:b/>
          <w:bCs/>
          <w:sz w:val="24"/>
          <w:szCs w:val="24"/>
        </w:rPr>
        <w:t xml:space="preserve">S-a înlocuit secvența un,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5F53">
        <w:rPr>
          <w:rFonts w:ascii="Arial" w:hAnsi="Arial" w:cs="Arial"/>
          <w:b/>
          <w:bCs/>
          <w:sz w:val="24"/>
          <w:szCs w:val="24"/>
        </w:rPr>
        <w:t xml:space="preserve">scrisă cu litere mici,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5F53">
        <w:rPr>
          <w:rFonts w:ascii="Arial" w:hAnsi="Arial" w:cs="Arial"/>
          <w:b/>
          <w:bCs/>
          <w:sz w:val="24"/>
          <w:szCs w:val="24"/>
        </w:rPr>
        <w:t>de &lt;&lt;</w:t>
      </w:r>
      <w:r w:rsidRPr="00F15F53">
        <w:rPr>
          <w:rFonts w:ascii="Arial" w:hAnsi="Arial" w:cs="Arial"/>
          <w:b/>
          <w:bCs/>
          <w:sz w:val="24"/>
          <w:szCs w:val="24"/>
        </w:rPr>
        <w:t>36</w:t>
      </w:r>
      <w:r w:rsidRPr="00F15F53">
        <w:rPr>
          <w:rFonts w:ascii="Arial" w:hAnsi="Arial" w:cs="Arial"/>
          <w:b/>
          <w:bCs/>
          <w:sz w:val="24"/>
          <w:szCs w:val="24"/>
        </w:rPr>
        <w:t xml:space="preserve">&gt;&gt; </w:t>
      </w:r>
      <w:bookmarkEnd w:id="0"/>
      <w:r w:rsidRPr="00F15F53">
        <w:rPr>
          <w:rFonts w:ascii="Arial" w:hAnsi="Arial" w:cs="Arial"/>
          <w:b/>
          <w:bCs/>
          <w:sz w:val="24"/>
          <w:szCs w:val="24"/>
        </w:rPr>
        <w:t>ori</w:t>
      </w:r>
      <w:r w:rsidRPr="00F15F5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F15F53" w:rsidRPr="00332BD2" w:rsidSect="00901B9B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FAEF" w14:textId="77777777" w:rsidR="00C83974" w:rsidRDefault="00C83974" w:rsidP="00867353">
      <w:pPr>
        <w:spacing w:after="0" w:line="240" w:lineRule="auto"/>
      </w:pPr>
      <w:r>
        <w:separator/>
      </w:r>
    </w:p>
  </w:endnote>
  <w:endnote w:type="continuationSeparator" w:id="0">
    <w:p w14:paraId="784DA998" w14:textId="77777777" w:rsidR="00C83974" w:rsidRDefault="00C83974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10E71" w14:textId="77777777" w:rsidR="00C83974" w:rsidRDefault="00C83974" w:rsidP="00867353">
      <w:pPr>
        <w:spacing w:after="0" w:line="240" w:lineRule="auto"/>
      </w:pPr>
      <w:r>
        <w:separator/>
      </w:r>
    </w:p>
  </w:footnote>
  <w:footnote w:type="continuationSeparator" w:id="0">
    <w:p w14:paraId="2742B52E" w14:textId="77777777" w:rsidR="00C83974" w:rsidRDefault="00C83974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83974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EF2AAD"/>
    <w:rsid w:val="00F071FD"/>
    <w:rsid w:val="00F14E7D"/>
    <w:rsid w:val="00F15F53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3B109-E1AA-4367-8404-6F03C425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541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2024-11-13T09:52:00Z</dcterms:modified>
</cp:coreProperties>
</file>