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8F" w:rsidRPr="008B69C7" w:rsidRDefault="003001C9" w:rsidP="0008378F">
      <w:pPr>
        <w:spacing w:before="60"/>
        <w:ind w:firstLine="851"/>
        <w:jc w:val="both"/>
        <w:rPr>
          <w:rFonts w:ascii="Arial" w:hAnsi="Arial" w:cs="Arial"/>
          <w:lang w:val="ro-RO"/>
        </w:rPr>
      </w:pPr>
      <w:r w:rsidRPr="008B69C7">
        <w:rPr>
          <w:rFonts w:ascii="Arial" w:hAnsi="Arial" w:cs="Arial"/>
          <w:lang w:val="ro-RO"/>
        </w:rPr>
        <w:t>La toate vertebratele, într-o fază timpurie a dezvoltării embrionare, se formează tubul neural. El este situat dorsal faţă de tubul digestiv şi din el va deriva sistemul nervos central.</w:t>
      </w:r>
    </w:p>
    <w:p w:rsidR="003001C9" w:rsidRPr="008B69C7" w:rsidRDefault="003001C9" w:rsidP="0008378F">
      <w:pPr>
        <w:spacing w:before="60"/>
        <w:ind w:firstLine="851"/>
        <w:jc w:val="both"/>
        <w:rPr>
          <w:rFonts w:ascii="Arial" w:hAnsi="Arial" w:cs="Arial"/>
          <w:lang w:val="ro-RO"/>
        </w:rPr>
      </w:pPr>
      <w:r w:rsidRPr="008B69C7">
        <w:rPr>
          <w:rFonts w:ascii="Arial" w:hAnsi="Arial" w:cs="Arial"/>
          <w:lang w:val="ro-RO"/>
        </w:rPr>
        <w:t>Formarea creierului începe cu dilatarea părţii craniale a tubului neural, unde rezultă o veziculă. Ea se fragmentează în trei şi a</w:t>
      </w:r>
      <w:r w:rsidR="000C6DB5" w:rsidRPr="008B69C7">
        <w:rPr>
          <w:rFonts w:ascii="Arial" w:hAnsi="Arial" w:cs="Arial"/>
          <w:lang w:val="ro-RO"/>
        </w:rPr>
        <w:t>poi în cinci vezicule succesive</w:t>
      </w:r>
      <w:r w:rsidRPr="008B69C7">
        <w:rPr>
          <w:rFonts w:ascii="Arial" w:hAnsi="Arial" w:cs="Arial"/>
          <w:lang w:val="ro-RO"/>
        </w:rPr>
        <w:t xml:space="preserve">: telencefal, diencefal, mezencefal, metencefal şi mielencefal care </w:t>
      </w:r>
      <w:r w:rsidR="000F1161" w:rsidRPr="008B69C7">
        <w:rPr>
          <w:rFonts w:ascii="Arial" w:hAnsi="Arial" w:cs="Arial"/>
          <w:lang w:val="ro-RO"/>
        </w:rPr>
        <w:t xml:space="preserve">se </w:t>
      </w:r>
      <w:r w:rsidRPr="008B69C7">
        <w:rPr>
          <w:rFonts w:ascii="Arial" w:hAnsi="Arial" w:cs="Arial"/>
          <w:lang w:val="ro-RO"/>
        </w:rPr>
        <w:t>continuă cu viitoarea măduvă a spinării (</w:t>
      </w:r>
      <w:r w:rsidR="0016002B" w:rsidRPr="008B69C7">
        <w:rPr>
          <w:rFonts w:ascii="Arial" w:hAnsi="Arial" w:cs="Arial"/>
          <w:lang w:val="ro-RO"/>
        </w:rPr>
        <w:t>fig. 125</w:t>
      </w:r>
      <w:r w:rsidRPr="008B69C7">
        <w:rPr>
          <w:rFonts w:ascii="Arial" w:hAnsi="Arial" w:cs="Arial"/>
          <w:lang w:val="ro-RO"/>
        </w:rPr>
        <w:t>). Fiecare din cele cinci vezicule va genera o anumită structură a creierului, cu funcţii distincte.</w:t>
      </w:r>
      <w:r w:rsidR="0016002B" w:rsidRPr="008B69C7">
        <w:rPr>
          <w:rFonts w:ascii="Arial" w:hAnsi="Arial" w:cs="Arial"/>
          <w:lang w:val="ro-RO"/>
        </w:rPr>
        <w:t xml:space="preserve"> […]</w:t>
      </w:r>
    </w:p>
    <w:p w:rsidR="0016002B" w:rsidRPr="008B69C7" w:rsidRDefault="0016002B" w:rsidP="0008378F">
      <w:pPr>
        <w:spacing w:before="60"/>
        <w:ind w:firstLine="851"/>
        <w:jc w:val="both"/>
        <w:rPr>
          <w:rFonts w:ascii="Arial" w:hAnsi="Arial" w:cs="Arial"/>
          <w:lang w:val="ro-RO"/>
        </w:rPr>
      </w:pPr>
      <w:r w:rsidRPr="008B69C7">
        <w:rPr>
          <w:rFonts w:ascii="Arial" w:hAnsi="Arial" w:cs="Arial"/>
          <w:lang w:val="ro-RO"/>
        </w:rPr>
        <w:t>Mielencefalul conţine centri care comandă şi reglează mişcările respiratorii, controlează mişcările legate de hrănire şi secreţiile digestive şi reglează circulaţia sângelui. La păsări şi mamifere apar centri noi care intervin în reglarea tonusului muscular şi mişcărilor.</w:t>
      </w:r>
    </w:p>
    <w:p w:rsidR="0016002B" w:rsidRPr="008B69C7" w:rsidRDefault="0016002B" w:rsidP="0008378F">
      <w:pPr>
        <w:spacing w:before="60"/>
        <w:ind w:firstLine="851"/>
        <w:jc w:val="both"/>
        <w:rPr>
          <w:rFonts w:ascii="Arial" w:hAnsi="Arial" w:cs="Arial"/>
          <w:lang w:val="ro-RO"/>
        </w:rPr>
      </w:pPr>
      <w:r w:rsidRPr="008B69C7">
        <w:rPr>
          <w:rFonts w:ascii="Arial" w:hAnsi="Arial" w:cs="Arial"/>
          <w:lang w:val="ro-RO"/>
        </w:rPr>
        <w:t>Metencefalul formează, în partea lui dorsală, cerebelul. În evoluţia cerebelului apar pe rând trei structuri:</w:t>
      </w:r>
      <w:r w:rsidR="00895E87" w:rsidRPr="008B69C7">
        <w:rPr>
          <w:rFonts w:ascii="Arial" w:hAnsi="Arial" w:cs="Arial"/>
          <w:lang w:val="ro-RO"/>
        </w:rPr>
        <w:t>a)</w:t>
      </w:r>
      <w:r w:rsidRPr="008B69C7">
        <w:rPr>
          <w:rFonts w:ascii="Arial" w:hAnsi="Arial" w:cs="Arial"/>
          <w:lang w:val="ro-RO"/>
        </w:rPr>
        <w:t xml:space="preserve"> </w:t>
      </w:r>
      <w:r w:rsidR="00895E87" w:rsidRPr="008B69C7">
        <w:rPr>
          <w:rFonts w:ascii="Arial" w:hAnsi="Arial" w:cs="Arial"/>
          <w:lang w:val="ro-RO"/>
        </w:rPr>
        <w:t>A</w:t>
      </w:r>
      <w:r w:rsidRPr="008B69C7">
        <w:rPr>
          <w:rFonts w:ascii="Arial" w:hAnsi="Arial" w:cs="Arial"/>
          <w:lang w:val="ro-RO"/>
        </w:rPr>
        <w:t>rhicerebelul</w:t>
      </w:r>
      <w:r w:rsidR="00D15930" w:rsidRPr="008B69C7">
        <w:rPr>
          <w:rFonts w:ascii="Arial" w:hAnsi="Arial" w:cs="Arial"/>
          <w:lang w:val="ro-RO"/>
        </w:rPr>
        <w:t xml:space="preserve"> […]</w:t>
      </w:r>
      <w:r w:rsidRPr="008B69C7">
        <w:rPr>
          <w:rFonts w:ascii="Arial" w:hAnsi="Arial" w:cs="Arial"/>
          <w:lang w:val="ro-RO"/>
        </w:rPr>
        <w:t xml:space="preserve">, </w:t>
      </w:r>
      <w:r w:rsidR="00895E87" w:rsidRPr="008B69C7">
        <w:rPr>
          <w:rFonts w:ascii="Arial" w:hAnsi="Arial" w:cs="Arial"/>
          <w:lang w:val="ro-RO"/>
        </w:rPr>
        <w:t>b) P</w:t>
      </w:r>
      <w:r w:rsidRPr="008B69C7">
        <w:rPr>
          <w:rFonts w:ascii="Arial" w:hAnsi="Arial" w:cs="Arial"/>
          <w:lang w:val="ro-RO"/>
        </w:rPr>
        <w:t xml:space="preserve">aleocerebelul </w:t>
      </w:r>
      <w:r w:rsidR="00D15930" w:rsidRPr="008B69C7">
        <w:rPr>
          <w:rFonts w:ascii="Arial" w:hAnsi="Arial" w:cs="Arial"/>
          <w:lang w:val="ro-RO"/>
        </w:rPr>
        <w:t>[…]</w:t>
      </w:r>
      <w:r w:rsidR="00895E87" w:rsidRPr="008B69C7">
        <w:rPr>
          <w:rFonts w:ascii="Arial" w:hAnsi="Arial" w:cs="Arial"/>
          <w:lang w:val="ro-RO"/>
        </w:rPr>
        <w:t xml:space="preserve"> c)</w:t>
      </w:r>
      <w:r w:rsidRPr="008B69C7">
        <w:rPr>
          <w:rFonts w:ascii="Arial" w:hAnsi="Arial" w:cs="Arial"/>
          <w:lang w:val="ro-RO"/>
        </w:rPr>
        <w:t xml:space="preserve"> </w:t>
      </w:r>
      <w:r w:rsidR="00895E87" w:rsidRPr="008B69C7">
        <w:rPr>
          <w:rFonts w:ascii="Arial" w:hAnsi="Arial" w:cs="Arial"/>
          <w:lang w:val="ro-RO"/>
        </w:rPr>
        <w:t>N</w:t>
      </w:r>
      <w:r w:rsidRPr="008B69C7">
        <w:rPr>
          <w:rFonts w:ascii="Arial" w:hAnsi="Arial" w:cs="Arial"/>
          <w:lang w:val="ro-RO"/>
        </w:rPr>
        <w:t xml:space="preserve">eocerebelul. </w:t>
      </w:r>
      <w:bookmarkStart w:id="0" w:name="OLE_LINK3"/>
      <w:bookmarkStart w:id="1" w:name="OLE_LINK4"/>
      <w:r w:rsidRPr="008B69C7">
        <w:rPr>
          <w:rFonts w:ascii="Arial" w:hAnsi="Arial" w:cs="Arial"/>
          <w:lang w:val="ro-RO"/>
        </w:rPr>
        <w:t>[…]</w:t>
      </w:r>
      <w:bookmarkEnd w:id="0"/>
      <w:bookmarkEnd w:id="1"/>
    </w:p>
    <w:p w:rsidR="004E3675" w:rsidRPr="008B69C7" w:rsidRDefault="0016002B" w:rsidP="0008378F">
      <w:pPr>
        <w:spacing w:before="60"/>
        <w:ind w:firstLine="851"/>
        <w:jc w:val="both"/>
        <w:rPr>
          <w:rFonts w:ascii="Arial" w:hAnsi="Arial" w:cs="Arial"/>
          <w:lang w:val="ro-RO"/>
        </w:rPr>
      </w:pPr>
      <w:r w:rsidRPr="008B69C7">
        <w:rPr>
          <w:rFonts w:ascii="Arial" w:hAnsi="Arial" w:cs="Arial"/>
          <w:lang w:val="ro-RO"/>
        </w:rPr>
        <w:t>Mezencefalul la ciclostomi, peşti şi amfibieni are un rol conducător dominând celelalte structuri ale sistemului nervos. El primeşte informaţii de la receptorii vizuali, auditivi şi ai liniei laterale</w:t>
      </w:r>
      <w:r w:rsidR="001E4192" w:rsidRPr="008B69C7">
        <w:rPr>
          <w:rFonts w:ascii="Arial" w:hAnsi="Arial" w:cs="Arial"/>
          <w:lang w:val="ro-RO"/>
        </w:rPr>
        <w:t>.</w:t>
      </w:r>
      <w:r w:rsidR="001150C3" w:rsidRPr="008B69C7">
        <w:rPr>
          <w:rFonts w:ascii="Arial" w:hAnsi="Arial" w:cs="Arial"/>
          <w:lang w:val="ro-RO"/>
        </w:rPr>
        <w:t xml:space="preserve"> Dorsal, el prezintă doi lobi optici voluminoşi. Începând de la reptile, mezencefalul pierde poziţia dominantă care este preluată de telencefal. Apare nucleul roşu – un centru cu rol</w:t>
      </w:r>
      <w:r w:rsidR="0058121E" w:rsidRPr="008B69C7">
        <w:rPr>
          <w:rFonts w:ascii="Arial" w:hAnsi="Arial" w:cs="Arial"/>
          <w:lang w:val="ro-RO"/>
        </w:rPr>
        <w:t xml:space="preserve"> în reglarea tonusului muscular. Se menţin lobii optici. La păsări se dezvoltă lobii optici şi nucleul roşu. La mamifere apare substanţa neagră iar pe partea dorsală distingem coliculii cvadrigemeni. Ei nu mai sunt centri superiori ai văzului şi auzului, ci ai unor reflexe de orientare legate de lumină şi sunete.</w:t>
      </w:r>
    </w:p>
    <w:p w:rsidR="0016002B" w:rsidRPr="008B69C7" w:rsidRDefault="00C4726A" w:rsidP="004E3675">
      <w:pPr>
        <w:spacing w:before="60"/>
        <w:jc w:val="both"/>
        <w:rPr>
          <w:rFonts w:ascii="Arial" w:hAnsi="Arial" w:cs="Arial"/>
          <w:lang w:val="ro-RO"/>
        </w:rPr>
      </w:pPr>
      <w:r w:rsidRPr="008B69C7">
        <w:rPr>
          <w:rFonts w:ascii="Arial" w:hAnsi="Arial" w:cs="Arial"/>
          <w:noProof/>
          <w:lang w:val="ro-RO" w:eastAsia="ro-RO"/>
        </w:rPr>
        <w:drawing>
          <wp:inline distT="0" distB="0" distL="0" distR="0">
            <wp:extent cx="2581275" cy="258127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cstate="print"/>
                    <a:srcRect/>
                    <a:stretch>
                      <a:fillRect/>
                    </a:stretch>
                  </pic:blipFill>
                  <pic:spPr bwMode="auto">
                    <a:xfrm>
                      <a:off x="0" y="0"/>
                      <a:ext cx="2581275" cy="2581275"/>
                    </a:xfrm>
                    <a:prstGeom prst="rect">
                      <a:avLst/>
                    </a:prstGeom>
                    <a:noFill/>
                    <a:ln w="9525">
                      <a:noFill/>
                      <a:miter lim="800000"/>
                      <a:headEnd/>
                      <a:tailEnd/>
                    </a:ln>
                  </pic:spPr>
                </pic:pic>
              </a:graphicData>
            </a:graphic>
          </wp:inline>
        </w:drawing>
      </w:r>
    </w:p>
    <w:p w:rsidR="005E3522" w:rsidRPr="008B69C7" w:rsidRDefault="00197259" w:rsidP="005E3522">
      <w:pPr>
        <w:spacing w:before="60"/>
        <w:ind w:firstLine="851"/>
        <w:jc w:val="both"/>
        <w:rPr>
          <w:rFonts w:ascii="Arial" w:hAnsi="Arial" w:cs="Arial"/>
          <w:lang w:val="ro-RO"/>
        </w:rPr>
      </w:pPr>
      <w:r w:rsidRPr="008B69C7">
        <w:rPr>
          <w:rFonts w:ascii="Arial" w:hAnsi="Arial" w:cs="Arial"/>
          <w:lang w:val="ro-RO"/>
        </w:rPr>
        <w:t>Diencefalul prezintă, la toate vertebratele, pe partea ventrală, un grup de nuclei care formează hipotalamusul. Aceştia aparţin sistemului nervos vegetativ</w:t>
      </w:r>
      <w:r w:rsidR="00E145CF" w:rsidRPr="008B69C7">
        <w:rPr>
          <w:rFonts w:ascii="Arial" w:hAnsi="Arial" w:cs="Arial"/>
          <w:lang w:val="ro-RO"/>
        </w:rPr>
        <w:t>. Ei controlează activitatea organelor interne, compoziţia mediului intern, metabolismul, comportamentul alimentar, sexual şi afectiv etc. Funcţiile hipotalamusului se amplifică de la un grup la altul. De exemplu, la păsări şi mamifere apare o funcţie nouă: termoreglarea. Alţi nuclei diencefalici formează două mase laterale – talamusul. Ei primesc impulsuri prin căile senzitive şi le dirijează spre alte structuri ale creierului.</w:t>
      </w:r>
    </w:p>
    <w:p w:rsidR="00E145CF" w:rsidRPr="008B69C7" w:rsidRDefault="00E145CF" w:rsidP="005E3522">
      <w:pPr>
        <w:spacing w:before="60"/>
        <w:ind w:firstLine="851"/>
        <w:jc w:val="both"/>
        <w:rPr>
          <w:rFonts w:ascii="Arial" w:hAnsi="Arial" w:cs="Arial"/>
          <w:lang w:val="ro-RO"/>
        </w:rPr>
      </w:pPr>
      <w:r w:rsidRPr="008B69C7">
        <w:rPr>
          <w:rFonts w:ascii="Arial" w:hAnsi="Arial" w:cs="Arial"/>
          <w:lang w:val="ro-RO"/>
        </w:rPr>
        <w:t xml:space="preserve">În legătură strânsă cu diencefalul sunt două glande endocrine: hipofiza </w:t>
      </w:r>
      <w:r w:rsidR="00241B7B" w:rsidRPr="008B69C7">
        <w:rPr>
          <w:rFonts w:ascii="Arial" w:hAnsi="Arial" w:cs="Arial"/>
          <w:lang w:val="ro-RO"/>
        </w:rPr>
        <w:t>pe partea ventrală şi epifiza pe partea dorsală.</w:t>
      </w:r>
    </w:p>
    <w:p w:rsidR="00241B7B" w:rsidRPr="008B69C7" w:rsidRDefault="00241B7B" w:rsidP="005E3522">
      <w:pPr>
        <w:spacing w:before="60"/>
        <w:ind w:firstLine="851"/>
        <w:jc w:val="both"/>
        <w:rPr>
          <w:rFonts w:ascii="Arial" w:hAnsi="Arial" w:cs="Arial"/>
          <w:lang w:val="ro-RO"/>
        </w:rPr>
      </w:pPr>
      <w:r w:rsidRPr="008B69C7">
        <w:rPr>
          <w:rFonts w:ascii="Arial" w:hAnsi="Arial" w:cs="Arial"/>
          <w:lang w:val="ro-RO"/>
        </w:rPr>
        <w:lastRenderedPageBreak/>
        <w:t>Telencefalul formează prin divizare două emisfere cerebrale. La extremitatea lor se observă lobii olfactivi şi bulbii olfactivi.</w:t>
      </w:r>
      <w:r w:rsidR="00C65085" w:rsidRPr="008B69C7">
        <w:rPr>
          <w:rFonts w:ascii="Arial" w:hAnsi="Arial" w:cs="Arial"/>
          <w:lang w:val="ro-RO"/>
        </w:rPr>
        <w:t xml:space="preserve"> La toate vertebratele, telencefalul integrează informaţiile olfactive. Partea bazală a emisferelor cerebrale formează corpii striaţi. Încă de la ciclostomi ei au funcţii motorii. </w:t>
      </w:r>
      <w:r w:rsidR="00D12629" w:rsidRPr="008B69C7">
        <w:rPr>
          <w:rFonts w:ascii="Arial" w:hAnsi="Arial" w:cs="Arial"/>
          <w:lang w:val="ro-RO"/>
        </w:rPr>
        <w:t>[…]</w:t>
      </w:r>
    </w:p>
    <w:p w:rsidR="00852FC2" w:rsidRPr="008B69C7" w:rsidRDefault="00852FC2" w:rsidP="00852FC2">
      <w:pPr>
        <w:numPr>
          <w:ilvl w:val="0"/>
          <w:numId w:val="3"/>
        </w:numPr>
        <w:spacing w:before="60"/>
        <w:jc w:val="both"/>
        <w:rPr>
          <w:rFonts w:ascii="Arial" w:hAnsi="Arial" w:cs="Arial"/>
          <w:lang w:val="ro-RO"/>
        </w:rPr>
      </w:pPr>
      <w:bookmarkStart w:id="2" w:name="OLE_LINK1"/>
      <w:bookmarkStart w:id="3" w:name="OLE_LINK2"/>
      <w:r w:rsidRPr="008B69C7">
        <w:rPr>
          <w:rFonts w:ascii="Arial" w:hAnsi="Arial" w:cs="Arial"/>
          <w:lang w:val="ro-RO"/>
        </w:rPr>
        <w:t xml:space="preserve">Abuzul </w:t>
      </w:r>
      <w:r w:rsidR="00683716" w:rsidRPr="008B69C7">
        <w:rPr>
          <w:rFonts w:ascii="Arial" w:hAnsi="Arial" w:cs="Arial"/>
          <w:lang w:val="ro-RO"/>
        </w:rPr>
        <w:t>d</w:t>
      </w:r>
      <w:r w:rsidRPr="008B69C7">
        <w:rPr>
          <w:rFonts w:ascii="Arial" w:hAnsi="Arial" w:cs="Arial"/>
          <w:lang w:val="ro-RO"/>
        </w:rPr>
        <w:t xml:space="preserve">e tutun </w:t>
      </w:r>
      <w:r w:rsidR="005C7178" w:rsidRPr="008B69C7">
        <w:rPr>
          <w:rFonts w:ascii="Arial" w:hAnsi="Arial" w:cs="Arial"/>
          <w:lang w:val="ro-RO"/>
        </w:rPr>
        <w:t>prin nicotină şi gudron produce</w:t>
      </w:r>
      <w:r w:rsidR="00E30BB1" w:rsidRPr="008B69C7">
        <w:rPr>
          <w:rFonts w:ascii="Arial" w:hAnsi="Arial" w:cs="Arial"/>
          <w:lang w:val="ro-RO"/>
        </w:rPr>
        <w:t>:</w:t>
      </w:r>
    </w:p>
    <w:p w:rsidR="00852FC2" w:rsidRPr="008B69C7" w:rsidRDefault="00852FC2" w:rsidP="005C7178">
      <w:pPr>
        <w:numPr>
          <w:ilvl w:val="1"/>
          <w:numId w:val="3"/>
        </w:numPr>
        <w:spacing w:before="60"/>
        <w:jc w:val="both"/>
        <w:rPr>
          <w:rFonts w:ascii="Arial" w:hAnsi="Arial" w:cs="Arial"/>
          <w:lang w:val="ro-RO"/>
        </w:rPr>
      </w:pPr>
      <w:r w:rsidRPr="008B69C7">
        <w:rPr>
          <w:rFonts w:ascii="Arial" w:hAnsi="Arial" w:cs="Arial"/>
          <w:lang w:val="ro-RO"/>
        </w:rPr>
        <w:t>tulburări de memorie, de vedere;</w:t>
      </w:r>
    </w:p>
    <w:p w:rsidR="00852FC2" w:rsidRPr="008B69C7" w:rsidRDefault="00852FC2" w:rsidP="005C7178">
      <w:pPr>
        <w:numPr>
          <w:ilvl w:val="1"/>
          <w:numId w:val="3"/>
        </w:numPr>
        <w:spacing w:before="60"/>
        <w:jc w:val="both"/>
        <w:rPr>
          <w:rFonts w:ascii="Arial" w:hAnsi="Arial" w:cs="Arial"/>
          <w:lang w:val="ro-RO"/>
        </w:rPr>
      </w:pPr>
      <w:r w:rsidRPr="008B69C7">
        <w:rPr>
          <w:rFonts w:ascii="Arial" w:hAnsi="Arial" w:cs="Arial"/>
          <w:lang w:val="ro-RO"/>
        </w:rPr>
        <w:t>ameţeli;</w:t>
      </w:r>
    </w:p>
    <w:p w:rsidR="00852FC2" w:rsidRPr="008B69C7" w:rsidRDefault="00852FC2" w:rsidP="005C7178">
      <w:pPr>
        <w:numPr>
          <w:ilvl w:val="1"/>
          <w:numId w:val="3"/>
        </w:numPr>
        <w:spacing w:before="60"/>
        <w:jc w:val="both"/>
        <w:rPr>
          <w:rFonts w:ascii="Arial" w:hAnsi="Arial" w:cs="Arial"/>
          <w:lang w:val="ro-RO"/>
        </w:rPr>
      </w:pPr>
      <w:r w:rsidRPr="008B69C7">
        <w:rPr>
          <w:rFonts w:ascii="Arial" w:hAnsi="Arial" w:cs="Arial"/>
          <w:lang w:val="ro-RO"/>
        </w:rPr>
        <w:t>astenie;</w:t>
      </w:r>
    </w:p>
    <w:p w:rsidR="00852FC2" w:rsidRPr="008B69C7" w:rsidRDefault="00852FC2" w:rsidP="005C7178">
      <w:pPr>
        <w:numPr>
          <w:ilvl w:val="1"/>
          <w:numId w:val="3"/>
        </w:numPr>
        <w:spacing w:before="60"/>
        <w:jc w:val="both"/>
        <w:rPr>
          <w:rFonts w:ascii="Arial" w:hAnsi="Arial" w:cs="Arial"/>
          <w:lang w:val="ro-RO"/>
        </w:rPr>
      </w:pPr>
      <w:r w:rsidRPr="008B69C7">
        <w:rPr>
          <w:rFonts w:ascii="Arial" w:hAnsi="Arial" w:cs="Arial"/>
          <w:lang w:val="ro-RO"/>
        </w:rPr>
        <w:t>cancer pulmonar.</w:t>
      </w:r>
    </w:p>
    <w:p w:rsidR="00852FC2" w:rsidRPr="008B69C7" w:rsidRDefault="00852FC2" w:rsidP="00852FC2">
      <w:pPr>
        <w:numPr>
          <w:ilvl w:val="0"/>
          <w:numId w:val="3"/>
        </w:numPr>
        <w:spacing w:before="60"/>
        <w:jc w:val="both"/>
        <w:rPr>
          <w:rFonts w:ascii="Arial" w:hAnsi="Arial" w:cs="Arial"/>
          <w:lang w:val="ro-RO"/>
        </w:rPr>
      </w:pPr>
      <w:r w:rsidRPr="008B69C7">
        <w:rPr>
          <w:rFonts w:ascii="Arial" w:hAnsi="Arial" w:cs="Arial"/>
          <w:lang w:val="ro-RO"/>
        </w:rPr>
        <w:t>Cafeaua în exces</w:t>
      </w:r>
      <w:r w:rsidR="005C7178" w:rsidRPr="008B69C7">
        <w:rPr>
          <w:rFonts w:ascii="Arial" w:hAnsi="Arial" w:cs="Arial"/>
          <w:lang w:val="ro-RO"/>
        </w:rPr>
        <w:t xml:space="preserve"> prin cofeină produce</w:t>
      </w:r>
      <w:r w:rsidR="00E30BB1" w:rsidRPr="008B69C7">
        <w:rPr>
          <w:rFonts w:ascii="Arial" w:hAnsi="Arial" w:cs="Arial"/>
          <w:lang w:val="ro-RO"/>
        </w:rPr>
        <w:t>:</w:t>
      </w:r>
    </w:p>
    <w:p w:rsidR="00852FC2" w:rsidRPr="008B69C7" w:rsidRDefault="008F4B6C" w:rsidP="00852FC2">
      <w:pPr>
        <w:numPr>
          <w:ilvl w:val="1"/>
          <w:numId w:val="3"/>
        </w:numPr>
        <w:spacing w:before="60"/>
        <w:jc w:val="both"/>
        <w:rPr>
          <w:rFonts w:ascii="Arial" w:hAnsi="Arial" w:cs="Arial"/>
          <w:lang w:val="ro-RO"/>
        </w:rPr>
      </w:pPr>
      <w:r w:rsidRPr="008B69C7">
        <w:rPr>
          <w:rFonts w:ascii="Arial" w:hAnsi="Arial" w:cs="Arial"/>
          <w:lang w:val="ro-RO"/>
        </w:rPr>
        <w:t>insomnie;</w:t>
      </w:r>
    </w:p>
    <w:p w:rsidR="008F4B6C" w:rsidRPr="008B69C7" w:rsidRDefault="008F4B6C" w:rsidP="00852FC2">
      <w:pPr>
        <w:numPr>
          <w:ilvl w:val="1"/>
          <w:numId w:val="3"/>
        </w:numPr>
        <w:spacing w:before="60"/>
        <w:jc w:val="both"/>
        <w:rPr>
          <w:rFonts w:ascii="Arial" w:hAnsi="Arial" w:cs="Arial"/>
          <w:lang w:val="ro-RO"/>
        </w:rPr>
      </w:pPr>
      <w:r w:rsidRPr="008B69C7">
        <w:rPr>
          <w:rFonts w:ascii="Arial" w:hAnsi="Arial" w:cs="Arial"/>
          <w:lang w:val="ro-RO"/>
        </w:rPr>
        <w:t>palpitaţii ale inimii;</w:t>
      </w:r>
    </w:p>
    <w:p w:rsidR="008F4B6C" w:rsidRPr="008B69C7" w:rsidRDefault="008F4B6C" w:rsidP="00852FC2">
      <w:pPr>
        <w:numPr>
          <w:ilvl w:val="1"/>
          <w:numId w:val="3"/>
        </w:numPr>
        <w:spacing w:before="60"/>
        <w:jc w:val="both"/>
        <w:rPr>
          <w:rFonts w:ascii="Arial" w:hAnsi="Arial" w:cs="Arial"/>
          <w:lang w:val="ro-RO"/>
        </w:rPr>
      </w:pPr>
      <w:r w:rsidRPr="008B69C7">
        <w:rPr>
          <w:rFonts w:ascii="Arial" w:hAnsi="Arial" w:cs="Arial"/>
          <w:lang w:val="ro-RO"/>
        </w:rPr>
        <w:t>tremuratul mâinilor;</w:t>
      </w:r>
    </w:p>
    <w:p w:rsidR="008F4B6C" w:rsidRPr="008B69C7" w:rsidRDefault="008F4B6C" w:rsidP="00852FC2">
      <w:pPr>
        <w:numPr>
          <w:ilvl w:val="1"/>
          <w:numId w:val="3"/>
        </w:numPr>
        <w:spacing w:before="60"/>
        <w:jc w:val="both"/>
        <w:rPr>
          <w:rFonts w:ascii="Arial" w:hAnsi="Arial" w:cs="Arial"/>
          <w:lang w:val="ro-RO"/>
        </w:rPr>
      </w:pPr>
      <w:r w:rsidRPr="008B69C7">
        <w:rPr>
          <w:rFonts w:ascii="Arial" w:hAnsi="Arial" w:cs="Arial"/>
          <w:lang w:val="ro-RO"/>
        </w:rPr>
        <w:t>delir;</w:t>
      </w:r>
    </w:p>
    <w:p w:rsidR="008F4B6C" w:rsidRPr="008B69C7" w:rsidRDefault="008F4B6C" w:rsidP="00852FC2">
      <w:pPr>
        <w:numPr>
          <w:ilvl w:val="1"/>
          <w:numId w:val="3"/>
        </w:numPr>
        <w:spacing w:before="60"/>
        <w:jc w:val="both"/>
        <w:rPr>
          <w:rFonts w:ascii="Arial" w:hAnsi="Arial" w:cs="Arial"/>
          <w:lang w:val="ro-RO"/>
        </w:rPr>
      </w:pPr>
      <w:r w:rsidRPr="008B69C7">
        <w:rPr>
          <w:rFonts w:ascii="Arial" w:hAnsi="Arial" w:cs="Arial"/>
          <w:lang w:val="ro-RO"/>
        </w:rPr>
        <w:t>ameţeli.</w:t>
      </w:r>
    </w:p>
    <w:p w:rsidR="008F4B6C" w:rsidRPr="008B69C7" w:rsidRDefault="008F4B6C" w:rsidP="008F4B6C">
      <w:pPr>
        <w:numPr>
          <w:ilvl w:val="0"/>
          <w:numId w:val="3"/>
        </w:numPr>
        <w:spacing w:before="60"/>
        <w:jc w:val="both"/>
        <w:rPr>
          <w:rFonts w:ascii="Arial" w:hAnsi="Arial" w:cs="Arial"/>
          <w:lang w:val="ro-RO"/>
        </w:rPr>
      </w:pPr>
      <w:r w:rsidRPr="008B69C7">
        <w:rPr>
          <w:rFonts w:ascii="Arial" w:hAnsi="Arial" w:cs="Arial"/>
          <w:lang w:val="ro-RO"/>
        </w:rPr>
        <w:t xml:space="preserve">Drogurile cunoscute sub numele de </w:t>
      </w:r>
      <w:r w:rsidR="005C7178" w:rsidRPr="008B69C7">
        <w:rPr>
          <w:rFonts w:ascii="Arial" w:hAnsi="Arial" w:cs="Arial"/>
          <w:lang w:val="ro-RO"/>
        </w:rPr>
        <w:t xml:space="preserve">“moarte albă” </w:t>
      </w:r>
      <w:r w:rsidR="00E30BB1" w:rsidRPr="008B69C7">
        <w:rPr>
          <w:rFonts w:ascii="Arial" w:hAnsi="Arial" w:cs="Arial"/>
          <w:lang w:val="ro-RO"/>
        </w:rPr>
        <w:t>[…]</w:t>
      </w:r>
      <w:r w:rsidR="005C7178" w:rsidRPr="008B69C7">
        <w:rPr>
          <w:rFonts w:ascii="Arial" w:hAnsi="Arial" w:cs="Arial"/>
          <w:lang w:val="ro-RO"/>
        </w:rPr>
        <w:t xml:space="preserve"> provoacă</w:t>
      </w:r>
      <w:r w:rsidR="00E30BB1" w:rsidRPr="008B69C7">
        <w:rPr>
          <w:rFonts w:ascii="Arial" w:hAnsi="Arial" w:cs="Arial"/>
          <w:lang w:val="ro-RO"/>
        </w:rPr>
        <w:t>:</w:t>
      </w:r>
    </w:p>
    <w:p w:rsidR="005C7178" w:rsidRPr="008B69C7" w:rsidRDefault="00BE51B4" w:rsidP="005C7178">
      <w:pPr>
        <w:numPr>
          <w:ilvl w:val="1"/>
          <w:numId w:val="3"/>
        </w:numPr>
        <w:spacing w:before="60"/>
        <w:jc w:val="both"/>
        <w:rPr>
          <w:rFonts w:ascii="Arial" w:hAnsi="Arial" w:cs="Arial"/>
          <w:lang w:val="ro-RO"/>
        </w:rPr>
      </w:pPr>
      <w:r w:rsidRPr="008B69C7">
        <w:rPr>
          <w:rFonts w:ascii="Arial" w:hAnsi="Arial" w:cs="Arial"/>
          <w:lang w:val="ro-RO"/>
        </w:rPr>
        <w:t>e</w:t>
      </w:r>
      <w:r w:rsidR="005C7178" w:rsidRPr="008B69C7">
        <w:rPr>
          <w:rFonts w:ascii="Arial" w:hAnsi="Arial" w:cs="Arial"/>
          <w:lang w:val="ro-RO"/>
        </w:rPr>
        <w:t>xcitaţii psihologice;</w:t>
      </w:r>
    </w:p>
    <w:p w:rsidR="005C7178" w:rsidRPr="008B69C7" w:rsidRDefault="00BE51B4" w:rsidP="005C7178">
      <w:pPr>
        <w:numPr>
          <w:ilvl w:val="1"/>
          <w:numId w:val="3"/>
        </w:numPr>
        <w:spacing w:before="60"/>
        <w:jc w:val="both"/>
        <w:rPr>
          <w:rFonts w:ascii="Arial" w:hAnsi="Arial" w:cs="Arial"/>
          <w:lang w:val="ro-RO"/>
        </w:rPr>
      </w:pPr>
      <w:r w:rsidRPr="008B69C7">
        <w:rPr>
          <w:rFonts w:ascii="Arial" w:hAnsi="Arial" w:cs="Arial"/>
          <w:lang w:val="ro-RO"/>
        </w:rPr>
        <w:t>s</w:t>
      </w:r>
      <w:r w:rsidR="005C7178" w:rsidRPr="008B69C7">
        <w:rPr>
          <w:rFonts w:ascii="Arial" w:hAnsi="Arial" w:cs="Arial"/>
          <w:lang w:val="ro-RO"/>
        </w:rPr>
        <w:t>entimente de tensiune;</w:t>
      </w:r>
    </w:p>
    <w:p w:rsidR="005C7178" w:rsidRPr="008B69C7" w:rsidRDefault="00BE51B4" w:rsidP="005C7178">
      <w:pPr>
        <w:numPr>
          <w:ilvl w:val="1"/>
          <w:numId w:val="3"/>
        </w:numPr>
        <w:spacing w:before="60"/>
        <w:jc w:val="both"/>
        <w:rPr>
          <w:rFonts w:ascii="Arial" w:hAnsi="Arial" w:cs="Arial"/>
          <w:lang w:val="ro-RO"/>
        </w:rPr>
      </w:pPr>
      <w:r w:rsidRPr="008B69C7">
        <w:rPr>
          <w:rFonts w:ascii="Arial" w:hAnsi="Arial" w:cs="Arial"/>
          <w:lang w:val="ro-RO"/>
        </w:rPr>
        <w:t>m</w:t>
      </w:r>
      <w:r w:rsidR="005C7178" w:rsidRPr="008B69C7">
        <w:rPr>
          <w:rFonts w:ascii="Arial" w:hAnsi="Arial" w:cs="Arial"/>
          <w:lang w:val="ro-RO"/>
        </w:rPr>
        <w:t>odificarea senzaţiilor auditive, olfactive. […]</w:t>
      </w:r>
    </w:p>
    <w:bookmarkEnd w:id="2"/>
    <w:bookmarkEnd w:id="3"/>
    <w:p w:rsidR="00263A3A" w:rsidRPr="008B69C7" w:rsidRDefault="00263A3A" w:rsidP="00263A3A">
      <w:pPr>
        <w:spacing w:before="60"/>
        <w:ind w:firstLine="851"/>
        <w:jc w:val="both"/>
        <w:rPr>
          <w:rFonts w:ascii="Arial" w:hAnsi="Arial" w:cs="Arial"/>
          <w:lang w:val="ro-RO"/>
        </w:rPr>
      </w:pPr>
      <w:r w:rsidRPr="008B69C7">
        <w:rPr>
          <w:rFonts w:ascii="Arial" w:hAnsi="Arial" w:cs="Arial"/>
          <w:lang w:val="ro-RO"/>
        </w:rPr>
        <w:t xml:space="preserve">Boli ale </w:t>
      </w:r>
      <w:r w:rsidR="007868F2" w:rsidRPr="008B69C7">
        <w:rPr>
          <w:rFonts w:ascii="Arial" w:hAnsi="Arial" w:cs="Arial"/>
          <w:lang w:val="ro-RO"/>
        </w:rPr>
        <w:t>sistemului nervos central la om</w:t>
      </w:r>
    </w:p>
    <w:tbl>
      <w:tblPr>
        <w:tblStyle w:val="TableGrid"/>
        <w:tblW w:w="5000" w:type="pct"/>
        <w:tblLook w:val="01E0"/>
      </w:tblPr>
      <w:tblGrid>
        <w:gridCol w:w="1074"/>
        <w:gridCol w:w="1284"/>
        <w:gridCol w:w="3312"/>
        <w:gridCol w:w="3051"/>
      </w:tblGrid>
      <w:tr w:rsidR="00263A3A" w:rsidRPr="008B69C7" w:rsidTr="0077037D">
        <w:tc>
          <w:tcPr>
            <w:tcW w:w="616" w:type="pct"/>
          </w:tcPr>
          <w:p w:rsidR="00263A3A" w:rsidRPr="008B69C7" w:rsidRDefault="00263A3A" w:rsidP="00510BEA">
            <w:pPr>
              <w:spacing w:before="60"/>
              <w:jc w:val="both"/>
              <w:rPr>
                <w:rFonts w:ascii="Arial" w:hAnsi="Arial" w:cs="Arial"/>
                <w:sz w:val="28"/>
                <w:szCs w:val="28"/>
                <w:lang w:val="ro-RO"/>
              </w:rPr>
            </w:pPr>
            <w:r w:rsidRPr="008B69C7">
              <w:rPr>
                <w:rFonts w:ascii="Arial" w:hAnsi="Arial" w:cs="Arial"/>
                <w:sz w:val="28"/>
                <w:szCs w:val="28"/>
                <w:lang w:val="ro-RO"/>
              </w:rPr>
              <w:t>Nr. crt.</w:t>
            </w:r>
          </w:p>
        </w:tc>
        <w:tc>
          <w:tcPr>
            <w:tcW w:w="736" w:type="pct"/>
          </w:tcPr>
          <w:p w:rsidR="00263A3A" w:rsidRPr="008B69C7" w:rsidRDefault="00263A3A" w:rsidP="00510BEA">
            <w:pPr>
              <w:spacing w:before="60"/>
              <w:jc w:val="both"/>
              <w:rPr>
                <w:rFonts w:ascii="Arial" w:hAnsi="Arial" w:cs="Arial"/>
                <w:sz w:val="28"/>
                <w:szCs w:val="28"/>
                <w:lang w:val="ro-RO"/>
              </w:rPr>
            </w:pPr>
            <w:r w:rsidRPr="008B69C7">
              <w:rPr>
                <w:rFonts w:ascii="Arial" w:hAnsi="Arial" w:cs="Arial"/>
                <w:sz w:val="28"/>
                <w:szCs w:val="28"/>
                <w:lang w:val="ro-RO"/>
              </w:rPr>
              <w:t>Boli</w:t>
            </w:r>
          </w:p>
        </w:tc>
        <w:tc>
          <w:tcPr>
            <w:tcW w:w="1899" w:type="pct"/>
          </w:tcPr>
          <w:p w:rsidR="00263A3A" w:rsidRPr="008B69C7" w:rsidRDefault="00263A3A" w:rsidP="00510BEA">
            <w:pPr>
              <w:spacing w:before="60"/>
              <w:jc w:val="both"/>
              <w:rPr>
                <w:rFonts w:ascii="Arial" w:hAnsi="Arial" w:cs="Arial"/>
                <w:sz w:val="28"/>
                <w:szCs w:val="28"/>
                <w:lang w:val="ro-RO"/>
              </w:rPr>
            </w:pPr>
            <w:r w:rsidRPr="008B69C7">
              <w:rPr>
                <w:rFonts w:ascii="Arial" w:hAnsi="Arial" w:cs="Arial"/>
                <w:sz w:val="28"/>
                <w:szCs w:val="28"/>
                <w:lang w:val="ro-RO"/>
              </w:rPr>
              <w:t>Cauze</w:t>
            </w:r>
          </w:p>
        </w:tc>
        <w:tc>
          <w:tcPr>
            <w:tcW w:w="1749" w:type="pct"/>
          </w:tcPr>
          <w:p w:rsidR="00263A3A" w:rsidRPr="008B69C7" w:rsidRDefault="00263A3A" w:rsidP="00510BEA">
            <w:pPr>
              <w:spacing w:before="60"/>
              <w:jc w:val="both"/>
              <w:rPr>
                <w:rFonts w:ascii="Arial" w:hAnsi="Arial" w:cs="Arial"/>
                <w:sz w:val="28"/>
                <w:szCs w:val="28"/>
                <w:lang w:val="ro-RO"/>
              </w:rPr>
            </w:pPr>
            <w:r w:rsidRPr="008B69C7">
              <w:rPr>
                <w:rFonts w:ascii="Arial" w:hAnsi="Arial" w:cs="Arial"/>
                <w:sz w:val="28"/>
                <w:szCs w:val="28"/>
                <w:lang w:val="ro-RO"/>
              </w:rPr>
              <w:t>Manifestări</w:t>
            </w:r>
          </w:p>
        </w:tc>
      </w:tr>
      <w:tr w:rsidR="00263A3A" w:rsidRPr="008B69C7" w:rsidTr="0077037D">
        <w:tc>
          <w:tcPr>
            <w:tcW w:w="616" w:type="pct"/>
          </w:tcPr>
          <w:p w:rsidR="00263A3A" w:rsidRPr="008B69C7" w:rsidRDefault="00263A3A" w:rsidP="00510BEA">
            <w:pPr>
              <w:spacing w:before="60"/>
              <w:jc w:val="both"/>
              <w:rPr>
                <w:rFonts w:ascii="Arial" w:hAnsi="Arial" w:cs="Arial"/>
                <w:lang w:val="ro-RO"/>
              </w:rPr>
            </w:pPr>
            <w:r w:rsidRPr="008B69C7">
              <w:rPr>
                <w:rFonts w:ascii="Arial" w:hAnsi="Arial" w:cs="Arial"/>
                <w:lang w:val="ro-RO"/>
              </w:rPr>
              <w:t>1</w:t>
            </w:r>
          </w:p>
        </w:tc>
        <w:tc>
          <w:tcPr>
            <w:tcW w:w="736" w:type="pct"/>
          </w:tcPr>
          <w:p w:rsidR="00263A3A" w:rsidRPr="008B69C7" w:rsidRDefault="00263A3A" w:rsidP="00510BEA">
            <w:pPr>
              <w:spacing w:before="60"/>
              <w:jc w:val="both"/>
              <w:rPr>
                <w:rFonts w:ascii="Arial" w:hAnsi="Arial" w:cs="Arial"/>
                <w:lang w:val="ro-RO"/>
              </w:rPr>
            </w:pPr>
            <w:r w:rsidRPr="008B69C7">
              <w:rPr>
                <w:rFonts w:ascii="Arial" w:hAnsi="Arial" w:cs="Arial"/>
                <w:lang w:val="ro-RO"/>
              </w:rPr>
              <w:t>Boala Parkinson</w:t>
            </w:r>
          </w:p>
        </w:tc>
        <w:tc>
          <w:tcPr>
            <w:tcW w:w="1899" w:type="pct"/>
          </w:tcPr>
          <w:p w:rsidR="00263A3A" w:rsidRPr="008B69C7" w:rsidRDefault="00263A3A" w:rsidP="00510BEA">
            <w:pPr>
              <w:spacing w:before="60"/>
              <w:jc w:val="both"/>
              <w:rPr>
                <w:rFonts w:ascii="Arial" w:hAnsi="Arial" w:cs="Arial"/>
                <w:lang w:val="ro-RO"/>
              </w:rPr>
            </w:pPr>
            <w:r w:rsidRPr="008B69C7">
              <w:rPr>
                <w:rFonts w:ascii="Arial" w:hAnsi="Arial" w:cs="Arial"/>
                <w:lang w:val="ro-RO"/>
              </w:rPr>
              <w:t>Degenerarea progresivă a sistemului nervos extrapiramidal. Cauza este necunoscută, dar pentru că apare în jurul vârstei de 50-60 de ani, se crede că se datorează unor procese degenerative</w:t>
            </w:r>
          </w:p>
        </w:tc>
        <w:tc>
          <w:tcPr>
            <w:tcW w:w="1749" w:type="pct"/>
          </w:tcPr>
          <w:p w:rsidR="00263A3A" w:rsidRPr="008B69C7" w:rsidRDefault="00263A3A" w:rsidP="00510BEA">
            <w:pPr>
              <w:spacing w:before="60"/>
              <w:jc w:val="both"/>
              <w:rPr>
                <w:rFonts w:ascii="Arial" w:hAnsi="Arial" w:cs="Arial"/>
                <w:lang w:val="ro-RO"/>
              </w:rPr>
            </w:pPr>
            <w:r w:rsidRPr="008B69C7">
              <w:rPr>
                <w:rFonts w:ascii="Arial" w:hAnsi="Arial" w:cs="Arial"/>
                <w:lang w:val="ro-RO"/>
              </w:rPr>
              <w:t>Rigiditate musculară generalizată</w:t>
            </w:r>
          </w:p>
          <w:p w:rsidR="00263A3A" w:rsidRPr="008B69C7" w:rsidRDefault="00263A3A" w:rsidP="00510BEA">
            <w:pPr>
              <w:spacing w:before="60"/>
              <w:jc w:val="both"/>
              <w:rPr>
                <w:rFonts w:ascii="Arial" w:hAnsi="Arial" w:cs="Arial"/>
                <w:lang w:val="ro-RO"/>
              </w:rPr>
            </w:pPr>
            <w:r w:rsidRPr="008B69C7">
              <w:rPr>
                <w:rFonts w:ascii="Arial" w:hAnsi="Arial" w:cs="Arial"/>
                <w:lang w:val="ro-RO"/>
              </w:rPr>
              <w:t>Tremurături la mâini (bolnavul parcă numără bani</w:t>
            </w:r>
            <w:r w:rsidR="007868F2" w:rsidRPr="008B69C7">
              <w:rPr>
                <w:rFonts w:ascii="Arial" w:hAnsi="Arial" w:cs="Arial"/>
                <w:lang w:val="ro-RO"/>
              </w:rPr>
              <w:t>i</w:t>
            </w:r>
            <w:r w:rsidRPr="008B69C7">
              <w:rPr>
                <w:rFonts w:ascii="Arial" w:hAnsi="Arial" w:cs="Arial"/>
                <w:lang w:val="ro-RO"/>
              </w:rPr>
              <w:t>) şi la picioare</w:t>
            </w:r>
          </w:p>
          <w:p w:rsidR="00263A3A" w:rsidRPr="008B69C7" w:rsidRDefault="00263A3A" w:rsidP="00510BEA">
            <w:pPr>
              <w:spacing w:before="60"/>
              <w:jc w:val="both"/>
              <w:rPr>
                <w:rFonts w:ascii="Arial" w:hAnsi="Arial" w:cs="Arial"/>
                <w:lang w:val="ro-RO"/>
              </w:rPr>
            </w:pPr>
            <w:r w:rsidRPr="008B69C7">
              <w:rPr>
                <w:rFonts w:ascii="Arial" w:hAnsi="Arial" w:cs="Arial"/>
                <w:lang w:val="ro-RO"/>
              </w:rPr>
              <w:t>Mers rigid cu paşi mici, cu corpul aplecat înainte</w:t>
            </w:r>
          </w:p>
        </w:tc>
      </w:tr>
      <w:tr w:rsidR="00263A3A" w:rsidRPr="008B69C7" w:rsidTr="0077037D">
        <w:tc>
          <w:tcPr>
            <w:tcW w:w="616" w:type="pct"/>
          </w:tcPr>
          <w:p w:rsidR="00263A3A" w:rsidRPr="008B69C7" w:rsidRDefault="00263A3A" w:rsidP="00510BEA">
            <w:pPr>
              <w:spacing w:before="60"/>
              <w:jc w:val="both"/>
              <w:rPr>
                <w:rFonts w:ascii="Arial" w:hAnsi="Arial" w:cs="Arial"/>
                <w:lang w:val="ro-RO"/>
              </w:rPr>
            </w:pPr>
            <w:r w:rsidRPr="008B69C7">
              <w:rPr>
                <w:rFonts w:ascii="Arial" w:hAnsi="Arial" w:cs="Arial"/>
                <w:lang w:val="ro-RO"/>
              </w:rPr>
              <w:t>2</w:t>
            </w:r>
          </w:p>
        </w:tc>
        <w:tc>
          <w:tcPr>
            <w:tcW w:w="736" w:type="pct"/>
          </w:tcPr>
          <w:p w:rsidR="00263A3A" w:rsidRPr="008B69C7" w:rsidRDefault="00263A3A" w:rsidP="00510BEA">
            <w:pPr>
              <w:spacing w:before="60"/>
              <w:jc w:val="both"/>
              <w:rPr>
                <w:rFonts w:ascii="Arial" w:hAnsi="Arial" w:cs="Arial"/>
                <w:lang w:val="ro-RO"/>
              </w:rPr>
            </w:pPr>
            <w:r w:rsidRPr="008B69C7">
              <w:rPr>
                <w:rFonts w:ascii="Arial" w:hAnsi="Arial" w:cs="Arial"/>
                <w:lang w:val="ro-RO"/>
              </w:rPr>
              <w:t>Paralizia</w:t>
            </w:r>
          </w:p>
        </w:tc>
        <w:tc>
          <w:tcPr>
            <w:tcW w:w="1899" w:type="pct"/>
          </w:tcPr>
          <w:p w:rsidR="00263A3A" w:rsidRPr="008B69C7" w:rsidRDefault="00263A3A" w:rsidP="00510BEA">
            <w:pPr>
              <w:spacing w:before="60"/>
              <w:jc w:val="both"/>
              <w:rPr>
                <w:rFonts w:ascii="Arial" w:hAnsi="Arial" w:cs="Arial"/>
                <w:lang w:val="ro-RO"/>
              </w:rPr>
            </w:pPr>
            <w:r w:rsidRPr="008B69C7">
              <w:rPr>
                <w:rFonts w:ascii="Arial" w:hAnsi="Arial" w:cs="Arial"/>
                <w:lang w:val="ro-RO"/>
              </w:rPr>
              <w:t>Inflamaţia sau leziunea unui nerv datorate unor infecţii, ruperi de vase sanguine sau astupare de vase sanguine, tumori, loviri ale nervului, distrugeri ale nervului</w:t>
            </w:r>
          </w:p>
        </w:tc>
        <w:tc>
          <w:tcPr>
            <w:tcW w:w="1749" w:type="pct"/>
          </w:tcPr>
          <w:p w:rsidR="00263A3A" w:rsidRPr="008B69C7" w:rsidRDefault="007868F2" w:rsidP="00510BEA">
            <w:pPr>
              <w:spacing w:before="60"/>
              <w:jc w:val="both"/>
              <w:rPr>
                <w:rFonts w:ascii="Arial" w:hAnsi="Arial" w:cs="Arial"/>
                <w:lang w:val="ro-RO"/>
              </w:rPr>
            </w:pPr>
            <w:r w:rsidRPr="008B69C7">
              <w:rPr>
                <w:rFonts w:ascii="Arial" w:hAnsi="Arial" w:cs="Arial"/>
                <w:lang w:val="ro-RO"/>
              </w:rPr>
              <w:t>MONOPLAGIE</w:t>
            </w:r>
            <w:r w:rsidR="00263A3A" w:rsidRPr="008B69C7">
              <w:rPr>
                <w:rFonts w:ascii="Arial" w:hAnsi="Arial" w:cs="Arial"/>
                <w:lang w:val="ro-RO"/>
              </w:rPr>
              <w:t xml:space="preserve"> (paralizia unui membru)</w:t>
            </w:r>
          </w:p>
          <w:p w:rsidR="00263A3A" w:rsidRPr="008B69C7" w:rsidRDefault="007868F2" w:rsidP="00510BEA">
            <w:pPr>
              <w:spacing w:before="60"/>
              <w:jc w:val="both"/>
              <w:rPr>
                <w:rFonts w:ascii="Arial" w:hAnsi="Arial" w:cs="Arial"/>
                <w:lang w:val="ro-RO"/>
              </w:rPr>
            </w:pPr>
            <w:r w:rsidRPr="008B69C7">
              <w:rPr>
                <w:rFonts w:ascii="Arial" w:hAnsi="Arial" w:cs="Arial"/>
                <w:lang w:val="ro-RO"/>
              </w:rPr>
              <w:t>HEMIPLEGIA</w:t>
            </w:r>
            <w:r w:rsidR="00263A3A" w:rsidRPr="008B69C7">
              <w:rPr>
                <w:rFonts w:ascii="Arial" w:hAnsi="Arial" w:cs="Arial"/>
                <w:lang w:val="ro-RO"/>
              </w:rPr>
              <w:t xml:space="preserve"> (paralizia jumătăţii superioare sau inferioare)</w:t>
            </w:r>
          </w:p>
          <w:p w:rsidR="00263A3A" w:rsidRPr="008B69C7" w:rsidRDefault="007868F2" w:rsidP="00510BEA">
            <w:pPr>
              <w:spacing w:before="60"/>
              <w:jc w:val="both"/>
              <w:rPr>
                <w:rFonts w:ascii="Arial" w:hAnsi="Arial" w:cs="Arial"/>
                <w:lang w:val="ro-RO"/>
              </w:rPr>
            </w:pPr>
            <w:r w:rsidRPr="008B69C7">
              <w:rPr>
                <w:rFonts w:ascii="Arial" w:hAnsi="Arial" w:cs="Arial"/>
                <w:lang w:val="ro-RO"/>
              </w:rPr>
              <w:t xml:space="preserve">TETRAPLEGIA </w:t>
            </w:r>
            <w:r w:rsidR="00263A3A" w:rsidRPr="008B69C7">
              <w:rPr>
                <w:rFonts w:ascii="Arial" w:hAnsi="Arial" w:cs="Arial"/>
                <w:lang w:val="ro-RO"/>
              </w:rPr>
              <w:t>(paralizia tuturor membrelor)</w:t>
            </w:r>
          </w:p>
        </w:tc>
      </w:tr>
      <w:tr w:rsidR="00263A3A" w:rsidRPr="008B69C7" w:rsidTr="0077037D">
        <w:tc>
          <w:tcPr>
            <w:tcW w:w="616" w:type="pct"/>
          </w:tcPr>
          <w:p w:rsidR="00263A3A" w:rsidRPr="008B69C7" w:rsidRDefault="00263A3A" w:rsidP="00510BEA">
            <w:pPr>
              <w:spacing w:before="60"/>
              <w:jc w:val="both"/>
              <w:rPr>
                <w:rFonts w:ascii="Arial" w:hAnsi="Arial" w:cs="Arial"/>
                <w:lang w:val="ro-RO"/>
              </w:rPr>
            </w:pPr>
            <w:r w:rsidRPr="008B69C7">
              <w:rPr>
                <w:rFonts w:ascii="Arial" w:hAnsi="Arial" w:cs="Arial"/>
                <w:lang w:val="ro-RO"/>
              </w:rPr>
              <w:t>3</w:t>
            </w:r>
          </w:p>
        </w:tc>
        <w:tc>
          <w:tcPr>
            <w:tcW w:w="736" w:type="pct"/>
          </w:tcPr>
          <w:p w:rsidR="00263A3A" w:rsidRPr="008B69C7" w:rsidRDefault="00263A3A" w:rsidP="00510BEA">
            <w:pPr>
              <w:spacing w:before="60"/>
              <w:jc w:val="both"/>
              <w:rPr>
                <w:rFonts w:ascii="Arial" w:hAnsi="Arial" w:cs="Arial"/>
                <w:lang w:val="ro-RO"/>
              </w:rPr>
            </w:pPr>
            <w:r w:rsidRPr="008B69C7">
              <w:rPr>
                <w:rFonts w:ascii="Arial" w:hAnsi="Arial" w:cs="Arial"/>
                <w:lang w:val="ro-RO"/>
              </w:rPr>
              <w:t>Scleroza în plăci</w:t>
            </w:r>
          </w:p>
        </w:tc>
        <w:tc>
          <w:tcPr>
            <w:tcW w:w="1899" w:type="pct"/>
          </w:tcPr>
          <w:p w:rsidR="00263A3A" w:rsidRPr="008B69C7" w:rsidRDefault="00263A3A" w:rsidP="00510BEA">
            <w:pPr>
              <w:spacing w:before="60"/>
              <w:jc w:val="both"/>
              <w:rPr>
                <w:rFonts w:ascii="Arial" w:hAnsi="Arial" w:cs="Arial"/>
                <w:lang w:val="ro-RO"/>
              </w:rPr>
            </w:pPr>
            <w:r w:rsidRPr="008B69C7">
              <w:rPr>
                <w:rFonts w:ascii="Arial" w:hAnsi="Arial" w:cs="Arial"/>
                <w:lang w:val="ro-RO"/>
              </w:rPr>
              <w:t>Nu are cauză clară</w:t>
            </w:r>
          </w:p>
        </w:tc>
        <w:tc>
          <w:tcPr>
            <w:tcW w:w="1749" w:type="pct"/>
          </w:tcPr>
          <w:p w:rsidR="00263A3A" w:rsidRPr="008B69C7" w:rsidRDefault="00592923" w:rsidP="00510BEA">
            <w:pPr>
              <w:spacing w:before="60"/>
              <w:jc w:val="both"/>
              <w:rPr>
                <w:rFonts w:ascii="Arial" w:hAnsi="Arial" w:cs="Arial"/>
                <w:lang w:val="ro-RO"/>
              </w:rPr>
            </w:pPr>
            <w:r w:rsidRPr="008B69C7">
              <w:rPr>
                <w:rFonts w:ascii="Arial" w:hAnsi="Arial" w:cs="Arial"/>
                <w:lang w:val="ro-RO"/>
              </w:rPr>
              <w:t>Leziuni şi cicatrici sub fomă de plăci în substanţa albă</w:t>
            </w:r>
          </w:p>
        </w:tc>
      </w:tr>
    </w:tbl>
    <w:p w:rsidR="00834C71" w:rsidRPr="008B69C7" w:rsidRDefault="00834C71" w:rsidP="00592923">
      <w:pPr>
        <w:spacing w:before="60"/>
        <w:jc w:val="both"/>
        <w:rPr>
          <w:rFonts w:ascii="Arial" w:hAnsi="Arial" w:cs="Arial"/>
          <w:lang w:val="ro-RO"/>
        </w:rPr>
      </w:pPr>
      <w:r w:rsidRPr="008B69C7">
        <w:rPr>
          <w:rFonts w:ascii="Arial" w:hAnsi="Arial" w:cs="Arial"/>
          <w:lang w:val="ro-RO"/>
        </w:rPr>
        <w:t xml:space="preserve">(Adaptat după </w:t>
      </w:r>
      <w:r w:rsidRPr="008B69C7">
        <w:rPr>
          <w:rFonts w:ascii="Arial" w:hAnsi="Arial" w:cs="Arial"/>
          <w:i/>
          <w:lang w:val="ro-RO"/>
        </w:rPr>
        <w:t>Manualul de Biologie, clasa a X-a</w:t>
      </w:r>
      <w:r w:rsidRPr="008B69C7">
        <w:rPr>
          <w:rFonts w:ascii="Arial" w:hAnsi="Arial" w:cs="Arial"/>
          <w:lang w:val="ro-RO"/>
        </w:rPr>
        <w:t>, Stelică Ene, Gheorghiţă Sandu, Gheorghe Gămăneci)</w:t>
      </w:r>
    </w:p>
    <w:sectPr w:rsidR="00834C71" w:rsidRPr="008B69C7" w:rsidSect="00714D06">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18A5" w:rsidRDefault="009118A5">
      <w:r>
        <w:separator/>
      </w:r>
    </w:p>
  </w:endnote>
  <w:endnote w:type="continuationSeparator" w:id="0">
    <w:p w:rsidR="009118A5" w:rsidRDefault="009118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CD6" w:rsidRDefault="00FD6CD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8F2" w:rsidRPr="00DB51CC" w:rsidRDefault="00DB51CC" w:rsidP="00DB51CC">
    <w:pPr>
      <w:spacing w:before="60"/>
      <w:rPr>
        <w:rFonts w:ascii="Arial" w:hAnsi="Arial" w:cs="Arial"/>
        <w:sz w:val="20"/>
        <w:szCs w:val="20"/>
      </w:rPr>
    </w:pPr>
    <w:proofErr w:type="spellStart"/>
    <w:r>
      <w:rPr>
        <w:rFonts w:ascii="Arial" w:hAnsi="Arial" w:cs="Arial"/>
        <w:sz w:val="20"/>
        <w:szCs w:val="20"/>
      </w:rPr>
      <w:t>Procesare</w:t>
    </w:r>
    <w:proofErr w:type="spellEnd"/>
    <w:r>
      <w:rPr>
        <w:rFonts w:ascii="Arial" w:hAnsi="Arial" w:cs="Arial"/>
        <w:sz w:val="20"/>
        <w:szCs w:val="20"/>
      </w:rPr>
      <w:t xml:space="preserve"> de </w:t>
    </w:r>
    <w:proofErr w:type="spellStart"/>
    <w:r>
      <w:rPr>
        <w:rFonts w:ascii="Arial" w:hAnsi="Arial" w:cs="Arial"/>
        <w:sz w:val="20"/>
        <w:szCs w:val="20"/>
      </w:rPr>
      <w:t>texte</w:t>
    </w:r>
    <w:proofErr w:type="spell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CD6" w:rsidRDefault="00FD6C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18A5" w:rsidRDefault="009118A5">
      <w:r>
        <w:separator/>
      </w:r>
    </w:p>
  </w:footnote>
  <w:footnote w:type="continuationSeparator" w:id="0">
    <w:p w:rsidR="009118A5" w:rsidRDefault="009118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CD6" w:rsidRDefault="00FD6CD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BBA" w:rsidRPr="008B69C7" w:rsidRDefault="00FD6CD6" w:rsidP="008B2BBA">
    <w:pPr>
      <w:pStyle w:val="Header"/>
      <w:rPr>
        <w:rFonts w:ascii="Arial" w:hAnsi="Arial" w:cs="Arial"/>
        <w:sz w:val="20"/>
        <w:szCs w:val="20"/>
        <w:lang w:val="ro-RO"/>
      </w:rPr>
    </w:pPr>
    <w:r>
      <w:rPr>
        <w:rFonts w:ascii="Arial" w:hAnsi="Arial" w:cs="Arial"/>
        <w:sz w:val="20"/>
        <w:szCs w:val="20"/>
        <w:lang w:val="ro-RO"/>
      </w:rPr>
      <w:t>Examenul de bacalaureat naţional 2015</w:t>
    </w:r>
  </w:p>
  <w:p w:rsidR="007868F2" w:rsidRPr="008B69C7" w:rsidRDefault="008B2BBA" w:rsidP="008B2BBA">
    <w:pPr>
      <w:pStyle w:val="Header"/>
      <w:rPr>
        <w:szCs w:val="20"/>
        <w:lang w:val="ro-RO"/>
      </w:rPr>
    </w:pPr>
    <w:r w:rsidRPr="008B69C7">
      <w:rPr>
        <w:rFonts w:ascii="Arial" w:hAnsi="Arial" w:cs="Arial"/>
        <w:sz w:val="20"/>
        <w:szCs w:val="20"/>
        <w:lang w:val="ro-RO"/>
      </w:rPr>
      <w:t>Proba de evaluare a competenţelor digitale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CD6" w:rsidRDefault="00FD6CD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669BC"/>
    <w:multiLevelType w:val="multilevel"/>
    <w:tmpl w:val="06EE216A"/>
    <w:lvl w:ilvl="0">
      <w:start w:val="1"/>
      <w:numFmt w:val="decimal"/>
      <w:lvlText w:val="%1."/>
      <w:lvlJc w:val="left"/>
      <w:pPr>
        <w:tabs>
          <w:tab w:val="num" w:pos="1635"/>
        </w:tabs>
        <w:ind w:left="1635" w:hanging="360"/>
      </w:pPr>
    </w:lvl>
    <w:lvl w:ilvl="1">
      <w:start w:val="1"/>
      <w:numFmt w:val="lowerLetter"/>
      <w:lvlText w:val="%2."/>
      <w:lvlJc w:val="left"/>
      <w:pPr>
        <w:tabs>
          <w:tab w:val="num" w:pos="2355"/>
        </w:tabs>
        <w:ind w:left="2355" w:hanging="360"/>
      </w:pPr>
    </w:lvl>
    <w:lvl w:ilvl="2">
      <w:start w:val="1"/>
      <w:numFmt w:val="lowerRoman"/>
      <w:lvlText w:val="%3."/>
      <w:lvlJc w:val="right"/>
      <w:pPr>
        <w:tabs>
          <w:tab w:val="num" w:pos="3075"/>
        </w:tabs>
        <w:ind w:left="3075" w:hanging="180"/>
      </w:pPr>
    </w:lvl>
    <w:lvl w:ilvl="3">
      <w:start w:val="1"/>
      <w:numFmt w:val="decimal"/>
      <w:lvlText w:val="%4."/>
      <w:lvlJc w:val="left"/>
      <w:pPr>
        <w:tabs>
          <w:tab w:val="num" w:pos="3795"/>
        </w:tabs>
        <w:ind w:left="3795" w:hanging="360"/>
      </w:pPr>
    </w:lvl>
    <w:lvl w:ilvl="4">
      <w:start w:val="1"/>
      <w:numFmt w:val="lowerLetter"/>
      <w:lvlText w:val="%5."/>
      <w:lvlJc w:val="left"/>
      <w:pPr>
        <w:tabs>
          <w:tab w:val="num" w:pos="4515"/>
        </w:tabs>
        <w:ind w:left="4515" w:hanging="360"/>
      </w:pPr>
    </w:lvl>
    <w:lvl w:ilvl="5">
      <w:start w:val="1"/>
      <w:numFmt w:val="lowerRoman"/>
      <w:lvlText w:val="%6."/>
      <w:lvlJc w:val="right"/>
      <w:pPr>
        <w:tabs>
          <w:tab w:val="num" w:pos="5235"/>
        </w:tabs>
        <w:ind w:left="5235" w:hanging="180"/>
      </w:pPr>
    </w:lvl>
    <w:lvl w:ilvl="6">
      <w:start w:val="1"/>
      <w:numFmt w:val="decimal"/>
      <w:lvlText w:val="%7."/>
      <w:lvlJc w:val="left"/>
      <w:pPr>
        <w:tabs>
          <w:tab w:val="num" w:pos="5955"/>
        </w:tabs>
        <w:ind w:left="5955" w:hanging="360"/>
      </w:pPr>
    </w:lvl>
    <w:lvl w:ilvl="7">
      <w:start w:val="1"/>
      <w:numFmt w:val="lowerLetter"/>
      <w:lvlText w:val="%8."/>
      <w:lvlJc w:val="left"/>
      <w:pPr>
        <w:tabs>
          <w:tab w:val="num" w:pos="6675"/>
        </w:tabs>
        <w:ind w:left="6675" w:hanging="360"/>
      </w:pPr>
    </w:lvl>
    <w:lvl w:ilvl="8">
      <w:start w:val="1"/>
      <w:numFmt w:val="lowerRoman"/>
      <w:lvlText w:val="%9."/>
      <w:lvlJc w:val="right"/>
      <w:pPr>
        <w:tabs>
          <w:tab w:val="num" w:pos="7395"/>
        </w:tabs>
        <w:ind w:left="7395" w:hanging="180"/>
      </w:pPr>
    </w:lvl>
  </w:abstractNum>
  <w:abstractNum w:abstractNumId="1">
    <w:nsid w:val="19C1423E"/>
    <w:multiLevelType w:val="hybridMultilevel"/>
    <w:tmpl w:val="1EE0E6BA"/>
    <w:lvl w:ilvl="0" w:tplc="0409000F">
      <w:start w:val="1"/>
      <w:numFmt w:val="decimal"/>
      <w:lvlText w:val="%1."/>
      <w:lvlJc w:val="left"/>
      <w:pPr>
        <w:tabs>
          <w:tab w:val="num" w:pos="1635"/>
        </w:tabs>
        <w:ind w:left="1635" w:hanging="360"/>
      </w:pPr>
    </w:lvl>
    <w:lvl w:ilvl="1" w:tplc="04090017">
      <w:start w:val="1"/>
      <w:numFmt w:val="lowerLetter"/>
      <w:lvlText w:val="%2)"/>
      <w:lvlJc w:val="left"/>
      <w:pPr>
        <w:tabs>
          <w:tab w:val="num" w:pos="2355"/>
        </w:tabs>
        <w:ind w:left="2355" w:hanging="360"/>
      </w:pPr>
    </w:lvl>
    <w:lvl w:ilvl="2" w:tplc="0409001B" w:tentative="1">
      <w:start w:val="1"/>
      <w:numFmt w:val="lowerRoman"/>
      <w:lvlText w:val="%3."/>
      <w:lvlJc w:val="right"/>
      <w:pPr>
        <w:tabs>
          <w:tab w:val="num" w:pos="3075"/>
        </w:tabs>
        <w:ind w:left="3075" w:hanging="180"/>
      </w:pPr>
    </w:lvl>
    <w:lvl w:ilvl="3" w:tplc="0409000F" w:tentative="1">
      <w:start w:val="1"/>
      <w:numFmt w:val="decimal"/>
      <w:lvlText w:val="%4."/>
      <w:lvlJc w:val="left"/>
      <w:pPr>
        <w:tabs>
          <w:tab w:val="num" w:pos="3795"/>
        </w:tabs>
        <w:ind w:left="3795" w:hanging="360"/>
      </w:pPr>
    </w:lvl>
    <w:lvl w:ilvl="4" w:tplc="04090019" w:tentative="1">
      <w:start w:val="1"/>
      <w:numFmt w:val="lowerLetter"/>
      <w:lvlText w:val="%5."/>
      <w:lvlJc w:val="left"/>
      <w:pPr>
        <w:tabs>
          <w:tab w:val="num" w:pos="4515"/>
        </w:tabs>
        <w:ind w:left="4515" w:hanging="360"/>
      </w:pPr>
    </w:lvl>
    <w:lvl w:ilvl="5" w:tplc="0409001B" w:tentative="1">
      <w:start w:val="1"/>
      <w:numFmt w:val="lowerRoman"/>
      <w:lvlText w:val="%6."/>
      <w:lvlJc w:val="right"/>
      <w:pPr>
        <w:tabs>
          <w:tab w:val="num" w:pos="5235"/>
        </w:tabs>
        <w:ind w:left="5235" w:hanging="180"/>
      </w:pPr>
    </w:lvl>
    <w:lvl w:ilvl="6" w:tplc="0409000F" w:tentative="1">
      <w:start w:val="1"/>
      <w:numFmt w:val="decimal"/>
      <w:lvlText w:val="%7."/>
      <w:lvlJc w:val="left"/>
      <w:pPr>
        <w:tabs>
          <w:tab w:val="num" w:pos="5955"/>
        </w:tabs>
        <w:ind w:left="5955" w:hanging="360"/>
      </w:pPr>
    </w:lvl>
    <w:lvl w:ilvl="7" w:tplc="04090019" w:tentative="1">
      <w:start w:val="1"/>
      <w:numFmt w:val="lowerLetter"/>
      <w:lvlText w:val="%8."/>
      <w:lvlJc w:val="left"/>
      <w:pPr>
        <w:tabs>
          <w:tab w:val="num" w:pos="6675"/>
        </w:tabs>
        <w:ind w:left="6675" w:hanging="360"/>
      </w:pPr>
    </w:lvl>
    <w:lvl w:ilvl="8" w:tplc="0409001B" w:tentative="1">
      <w:start w:val="1"/>
      <w:numFmt w:val="lowerRoman"/>
      <w:lvlText w:val="%9."/>
      <w:lvlJc w:val="right"/>
      <w:pPr>
        <w:tabs>
          <w:tab w:val="num" w:pos="7395"/>
        </w:tabs>
        <w:ind w:left="7395" w:hanging="180"/>
      </w:pPr>
    </w:lvl>
  </w:abstractNum>
  <w:abstractNum w:abstractNumId="2">
    <w:nsid w:val="6CCF067B"/>
    <w:multiLevelType w:val="hybridMultilevel"/>
    <w:tmpl w:val="5CBE790E"/>
    <w:lvl w:ilvl="0" w:tplc="0409000F">
      <w:start w:val="1"/>
      <w:numFmt w:val="decimal"/>
      <w:lvlText w:val="%1."/>
      <w:lvlJc w:val="left"/>
      <w:pPr>
        <w:tabs>
          <w:tab w:val="num" w:pos="1571"/>
        </w:tabs>
        <w:ind w:left="1571" w:hanging="360"/>
      </w:pPr>
    </w:lvl>
    <w:lvl w:ilvl="1" w:tplc="04090017">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nsid w:val="753E121E"/>
    <w:multiLevelType w:val="multilevel"/>
    <w:tmpl w:val="8898BBCC"/>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characterSpacingControl w:val="doNotCompress"/>
  <w:hdrShapeDefaults>
    <o:shapedefaults v:ext="edit" spidmax="28674"/>
  </w:hdrShapeDefaults>
  <w:footnotePr>
    <w:footnote w:id="-1"/>
    <w:footnote w:id="0"/>
  </w:footnotePr>
  <w:endnotePr>
    <w:endnote w:id="-1"/>
    <w:endnote w:id="0"/>
  </w:endnotePr>
  <w:compat/>
  <w:rsids>
    <w:rsidRoot w:val="0008378F"/>
    <w:rsid w:val="000022B8"/>
    <w:rsid w:val="00005A68"/>
    <w:rsid w:val="0003747B"/>
    <w:rsid w:val="00065C98"/>
    <w:rsid w:val="00067100"/>
    <w:rsid w:val="00080FD3"/>
    <w:rsid w:val="0008378F"/>
    <w:rsid w:val="00092261"/>
    <w:rsid w:val="000B6EE5"/>
    <w:rsid w:val="000C6DB5"/>
    <w:rsid w:val="000D105F"/>
    <w:rsid w:val="000D2233"/>
    <w:rsid w:val="000D3F10"/>
    <w:rsid w:val="000F1161"/>
    <w:rsid w:val="001150C3"/>
    <w:rsid w:val="00156ED1"/>
    <w:rsid w:val="0016002B"/>
    <w:rsid w:val="00197259"/>
    <w:rsid w:val="001A324B"/>
    <w:rsid w:val="001C3E91"/>
    <w:rsid w:val="001C7F2B"/>
    <w:rsid w:val="001E4192"/>
    <w:rsid w:val="00241B7B"/>
    <w:rsid w:val="00263A3A"/>
    <w:rsid w:val="002948B0"/>
    <w:rsid w:val="002A1459"/>
    <w:rsid w:val="003001C9"/>
    <w:rsid w:val="00303883"/>
    <w:rsid w:val="00363FE8"/>
    <w:rsid w:val="003732C3"/>
    <w:rsid w:val="00375911"/>
    <w:rsid w:val="003B3FD4"/>
    <w:rsid w:val="00441651"/>
    <w:rsid w:val="00477F78"/>
    <w:rsid w:val="004C659A"/>
    <w:rsid w:val="004E3675"/>
    <w:rsid w:val="005003DD"/>
    <w:rsid w:val="00510BEA"/>
    <w:rsid w:val="0058121E"/>
    <w:rsid w:val="005857BA"/>
    <w:rsid w:val="00592923"/>
    <w:rsid w:val="005C3707"/>
    <w:rsid w:val="005C7178"/>
    <w:rsid w:val="005E3522"/>
    <w:rsid w:val="005F3029"/>
    <w:rsid w:val="006459D1"/>
    <w:rsid w:val="00662B39"/>
    <w:rsid w:val="0067478F"/>
    <w:rsid w:val="00683716"/>
    <w:rsid w:val="006C6944"/>
    <w:rsid w:val="00714D06"/>
    <w:rsid w:val="00741D70"/>
    <w:rsid w:val="00746566"/>
    <w:rsid w:val="0077037D"/>
    <w:rsid w:val="00770B4A"/>
    <w:rsid w:val="00781C23"/>
    <w:rsid w:val="007868F2"/>
    <w:rsid w:val="007A5D1F"/>
    <w:rsid w:val="00811BCD"/>
    <w:rsid w:val="00834C71"/>
    <w:rsid w:val="00844F79"/>
    <w:rsid w:val="00852FC2"/>
    <w:rsid w:val="00895E87"/>
    <w:rsid w:val="008B2BBA"/>
    <w:rsid w:val="008B41F9"/>
    <w:rsid w:val="008B69C7"/>
    <w:rsid w:val="008F4B6C"/>
    <w:rsid w:val="0090614C"/>
    <w:rsid w:val="009118A5"/>
    <w:rsid w:val="00983C32"/>
    <w:rsid w:val="00A00DFB"/>
    <w:rsid w:val="00A01146"/>
    <w:rsid w:val="00A14B8C"/>
    <w:rsid w:val="00A91301"/>
    <w:rsid w:val="00AD7735"/>
    <w:rsid w:val="00B666F0"/>
    <w:rsid w:val="00BB482C"/>
    <w:rsid w:val="00BE51B4"/>
    <w:rsid w:val="00C37CE5"/>
    <w:rsid w:val="00C37F99"/>
    <w:rsid w:val="00C4726A"/>
    <w:rsid w:val="00C65085"/>
    <w:rsid w:val="00CB1AD8"/>
    <w:rsid w:val="00CC10A1"/>
    <w:rsid w:val="00CD2C1E"/>
    <w:rsid w:val="00CE34F4"/>
    <w:rsid w:val="00D065D8"/>
    <w:rsid w:val="00D12629"/>
    <w:rsid w:val="00D15930"/>
    <w:rsid w:val="00D3377C"/>
    <w:rsid w:val="00D74B54"/>
    <w:rsid w:val="00DA639F"/>
    <w:rsid w:val="00DB51CC"/>
    <w:rsid w:val="00E145CF"/>
    <w:rsid w:val="00E30BB1"/>
    <w:rsid w:val="00E3682A"/>
    <w:rsid w:val="00E47860"/>
    <w:rsid w:val="00E666E5"/>
    <w:rsid w:val="00EE37A8"/>
    <w:rsid w:val="00F44668"/>
    <w:rsid w:val="00F52561"/>
    <w:rsid w:val="00F9600B"/>
    <w:rsid w:val="00FA627B"/>
    <w:rsid w:val="00FD23F3"/>
    <w:rsid w:val="00FD6CD6"/>
    <w:rsid w:val="00FE772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1146"/>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C3E91"/>
    <w:pPr>
      <w:tabs>
        <w:tab w:val="center" w:pos="4320"/>
        <w:tab w:val="right" w:pos="8640"/>
      </w:tabs>
    </w:pPr>
  </w:style>
  <w:style w:type="paragraph" w:styleId="Footer">
    <w:name w:val="footer"/>
    <w:basedOn w:val="Normal"/>
    <w:link w:val="FooterChar"/>
    <w:rsid w:val="001C3E91"/>
    <w:pPr>
      <w:tabs>
        <w:tab w:val="center" w:pos="4320"/>
        <w:tab w:val="right" w:pos="8640"/>
      </w:tabs>
    </w:pPr>
  </w:style>
  <w:style w:type="character" w:customStyle="1" w:styleId="HeaderChar">
    <w:name w:val="Header Char"/>
    <w:basedOn w:val="DefaultParagraphFont"/>
    <w:link w:val="Header"/>
    <w:rsid w:val="001C3E91"/>
    <w:rPr>
      <w:sz w:val="24"/>
      <w:szCs w:val="24"/>
      <w:lang w:val="en-US" w:eastAsia="en-US" w:bidi="ar-SA"/>
    </w:rPr>
  </w:style>
  <w:style w:type="character" w:customStyle="1" w:styleId="FooterChar">
    <w:name w:val="Footer Char"/>
    <w:basedOn w:val="DefaultParagraphFont"/>
    <w:link w:val="Footer"/>
    <w:semiHidden/>
    <w:rsid w:val="001C3E91"/>
    <w:rPr>
      <w:sz w:val="24"/>
      <w:szCs w:val="24"/>
      <w:lang w:val="en-US" w:eastAsia="en-US" w:bidi="ar-SA"/>
    </w:rPr>
  </w:style>
  <w:style w:type="table" w:styleId="TableGrid">
    <w:name w:val="Table Grid"/>
    <w:basedOn w:val="TableNormal"/>
    <w:rsid w:val="00DA63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067100"/>
    <w:rPr>
      <w:rFonts w:ascii="Tahoma" w:hAnsi="Tahoma" w:cs="Tahoma"/>
      <w:sz w:val="16"/>
      <w:szCs w:val="16"/>
    </w:rPr>
  </w:style>
  <w:style w:type="character" w:customStyle="1" w:styleId="BalloonTextChar">
    <w:name w:val="Balloon Text Char"/>
    <w:basedOn w:val="DefaultParagraphFont"/>
    <w:link w:val="BalloonText"/>
    <w:rsid w:val="00067100"/>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598</Words>
  <Characters>3469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Apele continentale</vt:lpstr>
    </vt:vector>
  </TitlesOfParts>
  <Company>ss</Company>
  <LinksUpToDate>false</LinksUpToDate>
  <CharactersWithSpaces>4059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Apele continentale</dc:title>
  <dc:creator>Simona</dc:creator>
  <cp:lastModifiedBy>Admin</cp:lastModifiedBy>
  <cp:revision>11</cp:revision>
  <dcterms:created xsi:type="dcterms:W3CDTF">2010-04-07T06:38:00Z</dcterms:created>
  <dcterms:modified xsi:type="dcterms:W3CDTF">2015-05-07T13:27:00Z</dcterms:modified>
</cp:coreProperties>
</file>