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11" w:rsidRDefault="00410B06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ușor pare a cânta frumos! E de-ajuns să-i privim și să-i ascultăm pe acești </w:t>
      </w:r>
      <w:r>
        <w:rPr>
          <w:rFonts w:ascii="Arial" w:hAnsi="Arial" w:cs="Arial"/>
          <w:sz w:val="24"/>
          <w:szCs w:val="24"/>
          <w:lang w:val="en-US"/>
        </w:rPr>
        <w:t xml:space="preserve">[…]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mari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tenori</w:t>
      </w:r>
      <w:proofErr w:type="spellEnd"/>
      <w:r>
        <w:rPr>
          <w:rFonts w:ascii="Arial" w:hAnsi="Arial" w:cs="Arial"/>
          <w:sz w:val="24"/>
          <w:szCs w:val="24"/>
        </w:rPr>
        <w:t xml:space="preserve"> ai lumii ca să ne închipuim că și noi putem face la fel. Dar, când încercăm să cântăm cu adevărat, ne dăm seama că nu putem.</w:t>
      </w:r>
    </w:p>
    <w:p w:rsidR="00972476" w:rsidRDefault="00410B06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Bel</w:t>
      </w:r>
      <w:proofErr w:type="spellEnd"/>
      <w:r>
        <w:rPr>
          <w:rFonts w:ascii="Arial" w:hAnsi="Arial" w:cs="Arial"/>
          <w:sz w:val="24"/>
          <w:szCs w:val="24"/>
          <w:lang w:val="en-US"/>
        </w:rPr>
        <w:t>-canto”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este</w:t>
      </w:r>
      <w:proofErr w:type="gramEnd"/>
      <w:r>
        <w:rPr>
          <w:rFonts w:ascii="Arial" w:hAnsi="Arial" w:cs="Arial"/>
          <w:sz w:val="24"/>
          <w:szCs w:val="24"/>
        </w:rPr>
        <w:t xml:space="preserve"> arta de a cânta frumos. Italia este țara unde s-a născut această artă</w:t>
      </w:r>
      <w:r w:rsidR="001E1511">
        <w:rPr>
          <w:rFonts w:ascii="Arial" w:hAnsi="Arial" w:cs="Arial"/>
          <w:sz w:val="24"/>
          <w:szCs w:val="24"/>
        </w:rPr>
        <w:t>.</w:t>
      </w:r>
    </w:p>
    <w:p w:rsidR="00A61FBF" w:rsidRPr="00B257C6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Preocuparea pentru a cânta există din cele mai vechi timpuri. Cu multe secole înainte de Hristos, David, regele poporului evreu, compune psalmii, cântă el însușii instruindu-i pe tineri</w:t>
      </w:r>
      <w:r w:rsidR="001E1511">
        <w:rPr>
          <w:rFonts w:ascii="Arial" w:hAnsi="Arial" w:cs="Arial"/>
          <w:sz w:val="24"/>
          <w:szCs w:val="24"/>
        </w:rPr>
        <w:t>.</w:t>
      </w:r>
    </w:p>
    <w:p w:rsidR="00B257C6" w:rsidRPr="00414260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În Grecia antică, filozofii Platon și Aristotel consideră muzica, și în special arta cântatului, o preocupare fundamentală a vieții omului. Tragediile antice grecești pun și ele în valoare vocea umană.</w:t>
      </w:r>
    </w:p>
    <w:p w:rsidR="00B257C6" w:rsidRPr="00410B06" w:rsidRDefault="00410B0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Interpreții greci, dornici ca vocea lor să sune bine în amfiteatru, inventează un fel de </w:t>
      </w:r>
      <w:r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masc</w:t>
      </w:r>
      <w:proofErr w:type="spellEnd"/>
      <w:r>
        <w:rPr>
          <w:rFonts w:ascii="Arial" w:hAnsi="Arial" w:cs="Arial"/>
          <w:sz w:val="24"/>
          <w:szCs w:val="24"/>
        </w:rPr>
        <w:t>ă</w:t>
      </w:r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 xml:space="preserve"> pentru amplificarea sunetului. De aici rămâne expresia </w:t>
      </w:r>
      <w:r>
        <w:rPr>
          <w:rFonts w:ascii="Arial" w:hAnsi="Arial" w:cs="Arial"/>
          <w:sz w:val="24"/>
          <w:szCs w:val="24"/>
          <w:lang w:val="en-US"/>
        </w:rPr>
        <w:t xml:space="preserve">“a </w:t>
      </w:r>
      <w:r>
        <w:rPr>
          <w:rFonts w:ascii="Arial" w:hAnsi="Arial" w:cs="Arial"/>
          <w:sz w:val="24"/>
          <w:szCs w:val="24"/>
        </w:rPr>
        <w:t>cânta în mască</w:t>
      </w:r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 xml:space="preserve"> prin care astăzi se înțelege plasarea vocii în centrii de rezonanță.</w:t>
      </w:r>
    </w:p>
    <w:p w:rsidR="00DA4926" w:rsidRPr="00DA4926" w:rsidRDefault="002A4133" w:rsidP="00CA2D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600450" cy="3600450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1E1511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În teatrele antice nu se cântă în adevăratul sens al cuvântului, ci se realizează o declamare melodizată.</w:t>
      </w:r>
    </w:p>
    <w:p w:rsidR="00414260" w:rsidRPr="00B257C6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Arta de a cânta propriu-zis apare mai târziu, în primele secole ale creștinismului, în practica bisericească</w:t>
      </w:r>
      <w:r w:rsidR="004710A2">
        <w:rPr>
          <w:rFonts w:ascii="Arial" w:hAnsi="Arial" w:cs="Arial"/>
          <w:sz w:val="24"/>
          <w:szCs w:val="24"/>
        </w:rPr>
        <w:t>.</w:t>
      </w:r>
    </w:p>
    <w:p w:rsidR="00414260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acum, secole de-a rândul, arta cântului se perfecționează în biserici, pe lângă care apar școli de pregătire a cântăreților, d</w:t>
      </w:r>
      <w:r w:rsidR="00F1014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ci apar și profesorii de cânt</w:t>
      </w:r>
      <w:r w:rsidR="00414260">
        <w:rPr>
          <w:rFonts w:ascii="Arial" w:hAnsi="Arial" w:cs="Arial"/>
          <w:sz w:val="24"/>
          <w:szCs w:val="24"/>
        </w:rPr>
        <w:t>.</w:t>
      </w:r>
    </w:p>
    <w:p w:rsidR="004710A2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 Renaștere, un grup de compozitori formează un cerc artistic intitulat </w:t>
      </w:r>
      <w:r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</w:rPr>
        <w:t>Camerata florentină</w:t>
      </w:r>
      <w:r>
        <w:rPr>
          <w:rFonts w:ascii="Arial" w:hAnsi="Arial" w:cs="Arial"/>
          <w:sz w:val="24"/>
          <w:szCs w:val="24"/>
          <w:lang w:val="en-US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activitatea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căruia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creează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premisele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nașterii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operei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italiene</w:t>
      </w:r>
      <w:proofErr w:type="spellEnd"/>
      <w:r w:rsidR="004710A2">
        <w:rPr>
          <w:rFonts w:ascii="Arial" w:hAnsi="Arial" w:cs="Arial"/>
          <w:sz w:val="24"/>
          <w:szCs w:val="24"/>
        </w:rPr>
        <w:t>.</w:t>
      </w:r>
    </w:p>
    <w:p w:rsidR="00414260" w:rsidRPr="00410B06" w:rsidRDefault="00410B06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Unul dintre acești compozitori, și anume Giulio Caccini (1545-1618) se preocupă mult de pedagogia cântului frumos și își sintetizează ideile în lucrarea </w:t>
      </w:r>
      <w:r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</w:rPr>
        <w:t>Nuove musiche</w:t>
      </w:r>
      <w:r>
        <w:rPr>
          <w:rFonts w:ascii="Arial" w:hAnsi="Arial" w:cs="Arial"/>
          <w:sz w:val="24"/>
          <w:szCs w:val="24"/>
          <w:lang w:val="en-US"/>
        </w:rPr>
        <w:t>”</w:t>
      </w:r>
      <w:r w:rsidR="00D6727C">
        <w:rPr>
          <w:rFonts w:ascii="Arial" w:hAnsi="Arial" w:cs="Arial"/>
          <w:sz w:val="24"/>
          <w:szCs w:val="24"/>
          <w:lang w:val="en-US"/>
        </w:rPr>
        <w:t>,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astăzi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apreciată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Giulio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Caccini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D6727C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proofErr w:type="gram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considerat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întemeietorul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școlii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="00D6727C">
        <w:rPr>
          <w:rFonts w:ascii="Arial" w:hAnsi="Arial" w:cs="Arial"/>
          <w:sz w:val="24"/>
          <w:szCs w:val="24"/>
          <w:lang w:val="en-US"/>
        </w:rPr>
        <w:t>bel</w:t>
      </w:r>
      <w:proofErr w:type="spellEnd"/>
      <w:r w:rsidR="00D6727C">
        <w:rPr>
          <w:rFonts w:ascii="Arial" w:hAnsi="Arial" w:cs="Arial"/>
          <w:sz w:val="24"/>
          <w:szCs w:val="24"/>
          <w:lang w:val="en-US"/>
        </w:rPr>
        <w:t>-canto.</w:t>
      </w:r>
    </w:p>
    <w:p w:rsidR="004710A2" w:rsidRPr="00D6727C" w:rsidRDefault="00D6727C" w:rsidP="00152798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 xml:space="preserve">De atunci și până azi, școala de bel-canto evoluează și își perfecționează continuu metodele. Datorită acestei școli, noi suntem fericiții beneficiari, având posibilitatea de a asculta vocile unor mari interpreți de operă, de muzică ușoară sau de muzică populară.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61394F" w:rsidRPr="009D12DF" w:rsidRDefault="00D6727C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Exercițiile pe care vi le propunem vor fi executate și pe alte sunete, suitor sau coborâtor, la indicația profesorului.</w:t>
      </w:r>
    </w:p>
    <w:p w:rsidR="00BB6173" w:rsidRPr="0061394F" w:rsidRDefault="00D6727C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Inspirați</w:t>
      </w:r>
      <w:r w:rsidR="009D12DF">
        <w:rPr>
          <w:rFonts w:ascii="Arial" w:hAnsi="Arial" w:cs="Arial"/>
          <w:sz w:val="24"/>
          <w:szCs w:val="24"/>
        </w:rPr>
        <w:t>:</w:t>
      </w:r>
    </w:p>
    <w:p w:rsidR="00936C9C" w:rsidRPr="0061394F" w:rsidRDefault="00D6727C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ridicați umerii</w:t>
      </w:r>
      <w:r w:rsidR="0099525A" w:rsidRPr="0061394F">
        <w:rPr>
          <w:rFonts w:ascii="Arial" w:hAnsi="Arial" w:cs="Arial"/>
          <w:sz w:val="24"/>
          <w:szCs w:val="24"/>
        </w:rPr>
        <w:t>;</w:t>
      </w:r>
    </w:p>
    <w:p w:rsidR="00CA3720" w:rsidRPr="0061394F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fără să umflați abdomenul</w:t>
      </w:r>
      <w:r w:rsidR="00CA3720" w:rsidRPr="0061394F">
        <w:rPr>
          <w:rFonts w:ascii="Arial" w:hAnsi="Arial" w:cs="Arial"/>
          <w:sz w:val="24"/>
          <w:szCs w:val="24"/>
        </w:rPr>
        <w:t>;</w:t>
      </w:r>
    </w:p>
    <w:p w:rsidR="00872343" w:rsidRPr="00CA3720" w:rsidRDefault="00D6727C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aerul pătrunde vertical depărtând ușor coastele în lateral</w:t>
      </w:r>
      <w:r w:rsidR="009D12DF" w:rsidRPr="00CA3720">
        <w:rPr>
          <w:rFonts w:ascii="Arial" w:hAnsi="Arial" w:cs="Arial"/>
          <w:sz w:val="24"/>
          <w:szCs w:val="24"/>
        </w:rPr>
        <w:t>.</w:t>
      </w:r>
    </w:p>
    <w:p w:rsidR="005D29D6" w:rsidRPr="0061394F" w:rsidRDefault="00D6727C" w:rsidP="005D29D6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Emiteți</w:t>
      </w:r>
      <w:r w:rsidR="008B5070">
        <w:rPr>
          <w:rFonts w:ascii="Arial" w:hAnsi="Arial" w:cs="Arial"/>
          <w:sz w:val="24"/>
          <w:szCs w:val="24"/>
        </w:rPr>
        <w:t>:</w:t>
      </w:r>
    </w:p>
    <w:p w:rsidR="00152798" w:rsidRPr="0061394F" w:rsidRDefault="00D6727C" w:rsidP="005D29D6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sunetul cu gura închisă (</w:t>
      </w:r>
      <w:r>
        <w:rPr>
          <w:rFonts w:ascii="Arial" w:hAnsi="Arial" w:cs="Arial"/>
          <w:sz w:val="24"/>
          <w:szCs w:val="24"/>
          <w:lang w:val="en-US"/>
        </w:rPr>
        <w:t>“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mut</w:t>
      </w:r>
      <w:proofErr w:type="spellEnd"/>
      <w:r>
        <w:rPr>
          <w:rFonts w:ascii="Arial" w:hAnsi="Arial" w:cs="Arial"/>
          <w:sz w:val="24"/>
          <w:szCs w:val="24"/>
          <w:lang w:val="en-US"/>
        </w:rPr>
        <w:t>”</w:t>
      </w:r>
      <w:r>
        <w:rPr>
          <w:rFonts w:ascii="Arial" w:hAnsi="Arial" w:cs="Arial"/>
          <w:sz w:val="24"/>
          <w:szCs w:val="24"/>
        </w:rPr>
        <w:t>)</w:t>
      </w:r>
      <w:r w:rsidR="0070319E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expirați cât mai puțin aer pentru a putea prelungi sunetul cât mai mult timp</w:t>
      </w:r>
      <w:r w:rsidR="008B5070">
        <w:rPr>
          <w:rFonts w:ascii="Arial" w:hAnsi="Arial" w:cs="Arial"/>
          <w:sz w:val="24"/>
          <w:szCs w:val="24"/>
        </w:rPr>
        <w:t>;</w:t>
      </w:r>
    </w:p>
    <w:p w:rsidR="008B5070" w:rsidRPr="0061394F" w:rsidRDefault="00D6727C" w:rsidP="008B5070">
      <w:pPr>
        <w:pStyle w:val="ListParagraph1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imaginați-vă că firicelul de aer împinge sunetul și umple cu el cutia de rezonanță formată din: boltă palatină, nas, pomeți, orbite, frunte</w:t>
      </w:r>
      <w:r w:rsidR="00194216">
        <w:rPr>
          <w:rFonts w:ascii="Arial" w:hAnsi="Arial" w:cs="Arial"/>
          <w:sz w:val="24"/>
          <w:szCs w:val="24"/>
        </w:rPr>
        <w:t>.</w:t>
      </w:r>
    </w:p>
    <w:p w:rsidR="008B5070" w:rsidRDefault="00D6727C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Deschideți</w:t>
      </w:r>
      <w:r w:rsidRPr="00D672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gura pentru sunetul </w:t>
      </w:r>
      <w:r>
        <w:rPr>
          <w:rFonts w:ascii="Arial" w:hAnsi="Arial" w:cs="Arial"/>
          <w:sz w:val="24"/>
          <w:szCs w:val="24"/>
          <w:lang w:val="en-US"/>
        </w:rPr>
        <w:t>“a”</w:t>
      </w:r>
      <w:r w:rsidR="00194216">
        <w:rPr>
          <w:rFonts w:ascii="Arial" w:hAnsi="Arial" w:cs="Arial"/>
          <w:sz w:val="24"/>
          <w:szCs w:val="24"/>
        </w:rPr>
        <w:t>:</w:t>
      </w:r>
    </w:p>
    <w:p w:rsidR="008B5070" w:rsidRPr="0061394F" w:rsidRDefault="00D6727C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coborând maxilarul inferior</w:t>
      </w:r>
      <w:r w:rsidR="008B5070" w:rsidRPr="0061394F">
        <w:rPr>
          <w:rFonts w:ascii="Arial" w:hAnsi="Arial" w:cs="Arial"/>
          <w:sz w:val="24"/>
          <w:szCs w:val="24"/>
        </w:rPr>
        <w:t>;</w:t>
      </w:r>
    </w:p>
    <w:p w:rsidR="008B5070" w:rsidRPr="00D6727C" w:rsidRDefault="00D6727C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6727C">
        <w:rPr>
          <w:rFonts w:ascii="Arial" w:hAnsi="Arial" w:cs="Arial"/>
          <w:sz w:val="24"/>
          <w:szCs w:val="24"/>
        </w:rPr>
        <w:t>dozând aerul în continuare</w:t>
      </w:r>
      <w:r w:rsidR="00194216" w:rsidRPr="00D6727C">
        <w:rPr>
          <w:rFonts w:ascii="Arial" w:hAnsi="Arial" w:cs="Arial"/>
          <w:sz w:val="24"/>
          <w:szCs w:val="24"/>
        </w:rPr>
        <w:t>.</w:t>
      </w:r>
      <w:r w:rsidR="00940EDB" w:rsidRPr="00D6727C">
        <w:rPr>
          <w:rFonts w:ascii="Arial" w:hAnsi="Arial" w:cs="Arial"/>
          <w:sz w:val="24"/>
          <w:szCs w:val="24"/>
        </w:rPr>
        <w:t xml:space="preserve"> </w:t>
      </w:r>
      <w:r w:rsidR="00940EDB" w:rsidRPr="00D6727C">
        <w:rPr>
          <w:rFonts w:ascii="Arial" w:hAnsi="Arial" w:cs="Arial"/>
          <w:sz w:val="24"/>
          <w:szCs w:val="24"/>
          <w:lang w:val="en-US"/>
        </w:rPr>
        <w:t>[…]</w:t>
      </w:r>
    </w:p>
    <w:p w:rsidR="00D6727C" w:rsidRPr="00D6727C" w:rsidRDefault="00D6727C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Audiați lucrările.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tbl>
      <w:tblPr>
        <w:tblW w:w="37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1"/>
        <w:gridCol w:w="2070"/>
        <w:gridCol w:w="1902"/>
      </w:tblGrid>
      <w:tr w:rsidR="00F32A19" w:rsidRPr="0061394F" w:rsidTr="00F32A19">
        <w:tc>
          <w:tcPr>
            <w:tcW w:w="1941" w:type="pct"/>
          </w:tcPr>
          <w:p w:rsidR="00F32A19" w:rsidRPr="0061394F" w:rsidRDefault="00F32A19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Lucrare</w:t>
            </w:r>
          </w:p>
        </w:tc>
        <w:tc>
          <w:tcPr>
            <w:tcW w:w="1594" w:type="pct"/>
          </w:tcPr>
          <w:p w:rsidR="00F32A19" w:rsidRPr="0061394F" w:rsidRDefault="00F32A19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Operă/ operetă</w:t>
            </w:r>
          </w:p>
        </w:tc>
        <w:tc>
          <w:tcPr>
            <w:tcW w:w="1465" w:type="pct"/>
          </w:tcPr>
          <w:p w:rsidR="00F32A19" w:rsidRPr="0061394F" w:rsidRDefault="00F32A19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Autor</w:t>
            </w:r>
          </w:p>
        </w:tc>
      </w:tr>
      <w:tr w:rsidR="00F32A19" w:rsidRPr="0061394F" w:rsidTr="00F32A19">
        <w:tc>
          <w:tcPr>
            <w:tcW w:w="1941" w:type="pct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</w:t>
            </w:r>
          </w:p>
        </w:tc>
        <w:tc>
          <w:tcPr>
            <w:tcW w:w="1594" w:type="pct"/>
          </w:tcPr>
          <w:p w:rsidR="00F32A19" w:rsidRPr="00A65AE2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Traviata</w:t>
            </w:r>
          </w:p>
        </w:tc>
        <w:tc>
          <w:tcPr>
            <w:tcW w:w="1465" w:type="pct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Giuseppe Verdi</w:t>
            </w:r>
          </w:p>
        </w:tc>
      </w:tr>
      <w:tr w:rsidR="00F32A19" w:rsidRPr="0061394F" w:rsidTr="00F32A19">
        <w:tc>
          <w:tcPr>
            <w:tcW w:w="1941" w:type="pct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Aria lui Papageno</w:t>
            </w:r>
          </w:p>
        </w:tc>
        <w:tc>
          <w:tcPr>
            <w:tcW w:w="1594" w:type="pct"/>
          </w:tcPr>
          <w:p w:rsidR="00F32A19" w:rsidRPr="009F6CB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Flautul fermecat</w:t>
            </w:r>
          </w:p>
        </w:tc>
        <w:tc>
          <w:tcPr>
            <w:tcW w:w="1465" w:type="pct"/>
          </w:tcPr>
          <w:p w:rsidR="00F32A19" w:rsidRPr="0061394F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W.A. Mozart</w:t>
            </w:r>
          </w:p>
        </w:tc>
      </w:tr>
      <w:tr w:rsidR="00F32A19" w:rsidRPr="0061394F" w:rsidTr="00F32A19">
        <w:tc>
          <w:tcPr>
            <w:tcW w:w="1941" w:type="pct"/>
          </w:tcPr>
          <w:p w:rsidR="00F32A19" w:rsidRPr="0061394F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Cântecul lui Solveig</w:t>
            </w:r>
          </w:p>
        </w:tc>
        <w:tc>
          <w:tcPr>
            <w:tcW w:w="1594" w:type="pct"/>
          </w:tcPr>
          <w:p w:rsidR="00F32A19" w:rsidRPr="00A65AE2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Peer Gynt</w:t>
            </w:r>
          </w:p>
        </w:tc>
        <w:tc>
          <w:tcPr>
            <w:tcW w:w="1465" w:type="pct"/>
          </w:tcPr>
          <w:p w:rsidR="00F32A19" w:rsidRPr="00A65AE2" w:rsidRDefault="00F32A19" w:rsidP="00A65AE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Edvard Grieg</w:t>
            </w:r>
          </w:p>
        </w:tc>
      </w:tr>
      <w:tr w:rsidR="00F32A19" w:rsidRPr="0061394F" w:rsidTr="00F32A19">
        <w:tc>
          <w:tcPr>
            <w:tcW w:w="1941" w:type="pct"/>
          </w:tcPr>
          <w:p w:rsidR="00F32A19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Arie</w:t>
            </w:r>
          </w:p>
        </w:tc>
        <w:tc>
          <w:tcPr>
            <w:tcW w:w="1594" w:type="pct"/>
          </w:tcPr>
          <w:p w:rsidR="00F32A19" w:rsidRDefault="00F32A19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Liliacul</w:t>
            </w:r>
          </w:p>
        </w:tc>
        <w:tc>
          <w:tcPr>
            <w:tcW w:w="1465" w:type="pct"/>
          </w:tcPr>
          <w:p w:rsidR="00F32A19" w:rsidRPr="00A65AE2" w:rsidRDefault="00F32A19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AE2">
              <w:rPr>
                <w:rFonts w:ascii="Arial" w:hAnsi="Arial" w:cs="Arial"/>
                <w:sz w:val="24"/>
                <w:szCs w:val="24"/>
              </w:rPr>
              <w:t>Johann Strauss</w:t>
            </w:r>
          </w:p>
        </w:tc>
      </w:tr>
    </w:tbl>
    <w:p w:rsidR="00F66630" w:rsidRPr="0061394F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1394F">
        <w:rPr>
          <w:rFonts w:ascii="Arial" w:hAnsi="Arial" w:cs="Arial"/>
          <w:sz w:val="24"/>
          <w:szCs w:val="24"/>
        </w:rPr>
        <w:t xml:space="preserve">(Adaptat după </w:t>
      </w:r>
      <w:r w:rsidR="00F848F2" w:rsidRPr="00F848F2">
        <w:rPr>
          <w:rFonts w:ascii="Arial" w:hAnsi="Arial" w:cs="Arial"/>
          <w:i/>
          <w:sz w:val="24"/>
          <w:szCs w:val="24"/>
        </w:rPr>
        <w:t>Manualul de</w:t>
      </w:r>
      <w:r w:rsidR="00F848F2">
        <w:rPr>
          <w:rFonts w:ascii="Arial" w:hAnsi="Arial" w:cs="Arial"/>
          <w:sz w:val="24"/>
          <w:szCs w:val="24"/>
        </w:rPr>
        <w:t xml:space="preserve"> </w:t>
      </w:r>
      <w:r w:rsidR="00A65AE2">
        <w:rPr>
          <w:rFonts w:ascii="Arial" w:hAnsi="Arial" w:cs="Arial"/>
          <w:i/>
          <w:sz w:val="24"/>
          <w:szCs w:val="24"/>
        </w:rPr>
        <w:t>Educație muzicală</w:t>
      </w:r>
      <w:r w:rsidR="00E530D4" w:rsidRPr="0061394F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1394F">
        <w:rPr>
          <w:rFonts w:ascii="Arial" w:hAnsi="Arial" w:cs="Arial"/>
          <w:i/>
          <w:sz w:val="24"/>
          <w:szCs w:val="24"/>
        </w:rPr>
        <w:t xml:space="preserve">clasa a </w:t>
      </w:r>
      <w:r w:rsidR="00A65AE2">
        <w:rPr>
          <w:rFonts w:ascii="Arial" w:hAnsi="Arial" w:cs="Arial"/>
          <w:i/>
          <w:sz w:val="24"/>
          <w:szCs w:val="24"/>
        </w:rPr>
        <w:t>VIII</w:t>
      </w:r>
      <w:r w:rsidR="00CC29E1" w:rsidRPr="0061394F">
        <w:rPr>
          <w:rFonts w:ascii="Arial" w:hAnsi="Arial" w:cs="Arial"/>
          <w:i/>
          <w:sz w:val="24"/>
          <w:szCs w:val="24"/>
        </w:rPr>
        <w:t>-a</w:t>
      </w:r>
      <w:r w:rsidRPr="0061394F">
        <w:rPr>
          <w:rFonts w:ascii="Arial" w:hAnsi="Arial" w:cs="Arial"/>
          <w:sz w:val="24"/>
          <w:szCs w:val="24"/>
        </w:rPr>
        <w:t xml:space="preserve">, </w:t>
      </w:r>
      <w:r w:rsidR="00A65AE2">
        <w:rPr>
          <w:rFonts w:ascii="Arial" w:hAnsi="Arial" w:cs="Arial"/>
          <w:sz w:val="24"/>
          <w:szCs w:val="24"/>
        </w:rPr>
        <w:t>Anca Toader, Valentin Moraru</w:t>
      </w:r>
      <w:r w:rsidRPr="0061394F">
        <w:rPr>
          <w:rFonts w:ascii="Arial" w:hAnsi="Arial" w:cs="Arial"/>
          <w:sz w:val="24"/>
          <w:szCs w:val="24"/>
        </w:rPr>
        <w:t>)</w:t>
      </w:r>
    </w:p>
    <w:sectPr w:rsidR="00F66630" w:rsidRPr="0061394F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2BF" w:rsidRDefault="00D642BF" w:rsidP="00867353">
      <w:pPr>
        <w:spacing w:after="0" w:line="240" w:lineRule="auto"/>
      </w:pPr>
      <w:r>
        <w:separator/>
      </w:r>
    </w:p>
  </w:endnote>
  <w:endnote w:type="continuationSeparator" w:id="0">
    <w:p w:rsidR="00D642BF" w:rsidRDefault="00D642BF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EA0" w:rsidRPr="00CD051F" w:rsidRDefault="00CD051F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DEPRINDERI SPECIFICE DE CÂNT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2BF" w:rsidRDefault="00D642BF" w:rsidP="00867353">
      <w:pPr>
        <w:spacing w:after="0" w:line="240" w:lineRule="auto"/>
      </w:pPr>
      <w:r>
        <w:separator/>
      </w:r>
    </w:p>
  </w:footnote>
  <w:footnote w:type="continuationSeparator" w:id="0">
    <w:p w:rsidR="00D642BF" w:rsidRDefault="00D642BF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EA0" w:rsidRPr="006E09D1" w:rsidRDefault="00C75EA0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</w:t>
    </w:r>
    <w:r>
      <w:rPr>
        <w:rFonts w:ascii="Arial" w:hAnsi="Arial" w:cs="Arial"/>
        <w:sz w:val="20"/>
        <w:szCs w:val="20"/>
      </w:rPr>
      <w:t xml:space="preserve"> naţional 2014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56"/>
    <w:rsid w:val="00016082"/>
    <w:rsid w:val="00054467"/>
    <w:rsid w:val="000553E1"/>
    <w:rsid w:val="00076A37"/>
    <w:rsid w:val="000B0591"/>
    <w:rsid w:val="000C399B"/>
    <w:rsid w:val="000C549B"/>
    <w:rsid w:val="000F45C2"/>
    <w:rsid w:val="0013487D"/>
    <w:rsid w:val="00135E9A"/>
    <w:rsid w:val="00143F6C"/>
    <w:rsid w:val="00152798"/>
    <w:rsid w:val="00154270"/>
    <w:rsid w:val="0016355C"/>
    <w:rsid w:val="00174BB6"/>
    <w:rsid w:val="0019002E"/>
    <w:rsid w:val="00192ACA"/>
    <w:rsid w:val="0019420D"/>
    <w:rsid w:val="00194216"/>
    <w:rsid w:val="001A45DB"/>
    <w:rsid w:val="001C5A3E"/>
    <w:rsid w:val="001D2A97"/>
    <w:rsid w:val="001D351C"/>
    <w:rsid w:val="001E1511"/>
    <w:rsid w:val="00255035"/>
    <w:rsid w:val="0027127C"/>
    <w:rsid w:val="00272097"/>
    <w:rsid w:val="0029658F"/>
    <w:rsid w:val="002A4133"/>
    <w:rsid w:val="002C037B"/>
    <w:rsid w:val="002C0603"/>
    <w:rsid w:val="002D003F"/>
    <w:rsid w:val="002D0B58"/>
    <w:rsid w:val="00376B39"/>
    <w:rsid w:val="00383D40"/>
    <w:rsid w:val="003E4D7A"/>
    <w:rsid w:val="00410B06"/>
    <w:rsid w:val="00414260"/>
    <w:rsid w:val="00421C51"/>
    <w:rsid w:val="0043097E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94849"/>
    <w:rsid w:val="00597DFF"/>
    <w:rsid w:val="005B059C"/>
    <w:rsid w:val="005D10B8"/>
    <w:rsid w:val="005D29D6"/>
    <w:rsid w:val="005D3B0E"/>
    <w:rsid w:val="005E32ED"/>
    <w:rsid w:val="005E7999"/>
    <w:rsid w:val="00607901"/>
    <w:rsid w:val="006113EE"/>
    <w:rsid w:val="0061394F"/>
    <w:rsid w:val="006253B2"/>
    <w:rsid w:val="00685DA9"/>
    <w:rsid w:val="006A682E"/>
    <w:rsid w:val="006B5BD4"/>
    <w:rsid w:val="006C0CBF"/>
    <w:rsid w:val="006E09D1"/>
    <w:rsid w:val="006E4DFD"/>
    <w:rsid w:val="006E7CC2"/>
    <w:rsid w:val="006F5409"/>
    <w:rsid w:val="007015C4"/>
    <w:rsid w:val="0070319E"/>
    <w:rsid w:val="00712A9D"/>
    <w:rsid w:val="00722BC2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335C0"/>
    <w:rsid w:val="008444BF"/>
    <w:rsid w:val="0085390C"/>
    <w:rsid w:val="00865E2B"/>
    <w:rsid w:val="00866893"/>
    <w:rsid w:val="00867353"/>
    <w:rsid w:val="0087161F"/>
    <w:rsid w:val="00872343"/>
    <w:rsid w:val="00882754"/>
    <w:rsid w:val="00883DD5"/>
    <w:rsid w:val="008A34D7"/>
    <w:rsid w:val="008B5070"/>
    <w:rsid w:val="008B5D4F"/>
    <w:rsid w:val="008D1EF6"/>
    <w:rsid w:val="008F5A00"/>
    <w:rsid w:val="00905762"/>
    <w:rsid w:val="0091409B"/>
    <w:rsid w:val="00917ADC"/>
    <w:rsid w:val="00923C9F"/>
    <w:rsid w:val="00930660"/>
    <w:rsid w:val="00936C9C"/>
    <w:rsid w:val="0093726A"/>
    <w:rsid w:val="00940EDB"/>
    <w:rsid w:val="00961BA6"/>
    <w:rsid w:val="00972476"/>
    <w:rsid w:val="00982D32"/>
    <w:rsid w:val="00982EAD"/>
    <w:rsid w:val="0099525A"/>
    <w:rsid w:val="009964C1"/>
    <w:rsid w:val="009D12DF"/>
    <w:rsid w:val="009F5115"/>
    <w:rsid w:val="009F6CBF"/>
    <w:rsid w:val="00A40916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6EC9"/>
    <w:rsid w:val="00B67133"/>
    <w:rsid w:val="00B77B3C"/>
    <w:rsid w:val="00B832E7"/>
    <w:rsid w:val="00BA6894"/>
    <w:rsid w:val="00BB6173"/>
    <w:rsid w:val="00BC7A23"/>
    <w:rsid w:val="00BD3B56"/>
    <w:rsid w:val="00BD5A06"/>
    <w:rsid w:val="00C37EF1"/>
    <w:rsid w:val="00C406F1"/>
    <w:rsid w:val="00C75EA0"/>
    <w:rsid w:val="00CA2D0C"/>
    <w:rsid w:val="00CA3720"/>
    <w:rsid w:val="00CB3221"/>
    <w:rsid w:val="00CB492F"/>
    <w:rsid w:val="00CC29E1"/>
    <w:rsid w:val="00CD051F"/>
    <w:rsid w:val="00CE0722"/>
    <w:rsid w:val="00D12EDF"/>
    <w:rsid w:val="00D264C4"/>
    <w:rsid w:val="00D368CF"/>
    <w:rsid w:val="00D642BF"/>
    <w:rsid w:val="00D6727C"/>
    <w:rsid w:val="00D90009"/>
    <w:rsid w:val="00D95E6C"/>
    <w:rsid w:val="00DA4926"/>
    <w:rsid w:val="00DC6BD7"/>
    <w:rsid w:val="00DF7C74"/>
    <w:rsid w:val="00E139EB"/>
    <w:rsid w:val="00E23572"/>
    <w:rsid w:val="00E32806"/>
    <w:rsid w:val="00E367EB"/>
    <w:rsid w:val="00E521E4"/>
    <w:rsid w:val="00E530D4"/>
    <w:rsid w:val="00E74517"/>
    <w:rsid w:val="00E754F8"/>
    <w:rsid w:val="00E873D1"/>
    <w:rsid w:val="00EA2D36"/>
    <w:rsid w:val="00EA3564"/>
    <w:rsid w:val="00EB2AB5"/>
    <w:rsid w:val="00ED31C7"/>
    <w:rsid w:val="00EF16E6"/>
    <w:rsid w:val="00F071FD"/>
    <w:rsid w:val="00F1014E"/>
    <w:rsid w:val="00F14E7D"/>
    <w:rsid w:val="00F32A19"/>
    <w:rsid w:val="00F33957"/>
    <w:rsid w:val="00F36A35"/>
    <w:rsid w:val="00F530C8"/>
    <w:rsid w:val="00F56EBD"/>
    <w:rsid w:val="00F62655"/>
    <w:rsid w:val="00F66630"/>
    <w:rsid w:val="00F77AA4"/>
    <w:rsid w:val="00F848F2"/>
    <w:rsid w:val="00F86E2A"/>
    <w:rsid w:val="00F96AA6"/>
    <w:rsid w:val="00FA7057"/>
    <w:rsid w:val="00FA7246"/>
    <w:rsid w:val="00FF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7</cp:revision>
  <dcterms:created xsi:type="dcterms:W3CDTF">2014-05-06T05:36:00Z</dcterms:created>
  <dcterms:modified xsi:type="dcterms:W3CDTF">2014-05-09T05:59:00Z</dcterms:modified>
</cp:coreProperties>
</file>